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6CD1" w14:textId="6AD81266" w:rsidR="00BF7871" w:rsidRPr="00183909" w:rsidRDefault="00183909" w:rsidP="0028017A">
      <w:pPr>
        <w:jc w:val="center"/>
        <w:rPr>
          <w:b/>
          <w:bCs/>
        </w:rPr>
      </w:pPr>
      <w:r w:rsidRPr="00183909">
        <w:rPr>
          <w:b/>
          <w:bCs/>
        </w:rPr>
        <w:t>Housing Costs</w:t>
      </w:r>
      <w:r w:rsidR="009729C2">
        <w:rPr>
          <w:b/>
          <w:bCs/>
        </w:rPr>
        <w:t xml:space="preserve"> and Application Form</w:t>
      </w:r>
      <w:r w:rsidR="00366097">
        <w:rPr>
          <w:b/>
          <w:bCs/>
        </w:rPr>
        <w:t xml:space="preserve"> Instructions</w:t>
      </w:r>
    </w:p>
    <w:p w14:paraId="3CFF47FB" w14:textId="287931C4" w:rsidR="00183909" w:rsidRDefault="00183909"/>
    <w:p w14:paraId="3295C8A5" w14:textId="186AFEE3" w:rsidR="00724D6A" w:rsidRPr="00724D6A" w:rsidRDefault="0028017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24242"/>
          <w:bdr w:val="none" w:sz="0" w:space="0" w:color="auto" w:frame="1"/>
        </w:rPr>
        <w:t xml:space="preserve">   </w:t>
      </w:r>
      <w:r w:rsidR="00724D6A" w:rsidRPr="00724D6A">
        <w:rPr>
          <w:rFonts w:asciiTheme="minorHAnsi" w:hAnsiTheme="minorHAnsi" w:cstheme="minorHAnsi"/>
          <w:b/>
          <w:bCs/>
          <w:color w:val="424242"/>
          <w:u w:val="single"/>
          <w:bdr w:val="none" w:sz="0" w:space="0" w:color="auto" w:frame="1"/>
        </w:rPr>
        <w:t>Availability</w:t>
      </w:r>
    </w:p>
    <w:p w14:paraId="44DBE415" w14:textId="3692747D" w:rsidR="00724D6A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Most full-time students living in the Residence Hall remain on campus year-round; therefore, summer </w:t>
      </w:r>
      <w:r>
        <w:rPr>
          <w:rFonts w:asciiTheme="minorHAnsi" w:hAnsiTheme="minorHAnsi" w:cstheme="minorHAnsi"/>
          <w:color w:val="424242"/>
          <w:bdr w:val="none" w:sz="0" w:space="0" w:color="auto" w:frame="1"/>
        </w:rPr>
        <w:t>housing availability is limited</w:t>
      </w: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 and cannot be determined until current </w:t>
      </w:r>
      <w:proofErr w:type="gramStart"/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residents</w:t>
      </w:r>
      <w:proofErr w:type="gramEnd"/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 sign housing contracts.  Room assignments are based on the number of participants per program and, room type availability and gender breakdown.  </w:t>
      </w:r>
    </w:p>
    <w:p w14:paraId="52750344" w14:textId="77777777" w:rsidR="00724D6A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</w:p>
    <w:p w14:paraId="373F1DBC" w14:textId="42C9CAC7" w:rsidR="00724D6A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  <w:r w:rsidRPr="00724D6A">
        <w:rPr>
          <w:rFonts w:asciiTheme="minorHAnsi" w:hAnsiTheme="minorHAnsi" w:cstheme="minorHAnsi"/>
          <w:b/>
          <w:bCs/>
          <w:color w:val="424242"/>
          <w:bdr w:val="none" w:sz="0" w:space="0" w:color="auto" w:frame="1"/>
        </w:rPr>
        <w:t>Reservations are first-come, first-served</w:t>
      </w:r>
      <w:r>
        <w:rPr>
          <w:rFonts w:asciiTheme="minorHAnsi" w:hAnsiTheme="minorHAnsi" w:cstheme="minorHAnsi"/>
          <w:color w:val="424242"/>
          <w:bdr w:val="none" w:sz="0" w:space="0" w:color="auto" w:frame="1"/>
        </w:rPr>
        <w:t>, so get your housing documents up-loaded as soon as possible!!!</w:t>
      </w:r>
    </w:p>
    <w:p w14:paraId="5E442846" w14:textId="77C9FAB0" w:rsidR="00724D6A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</w:p>
    <w:p w14:paraId="207BB2EF" w14:textId="77777777" w:rsidR="00863A8E" w:rsidRDefault="00AC0C30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24242"/>
          <w:u w:val="single"/>
          <w:bdr w:val="none" w:sz="0" w:space="0" w:color="auto" w:frame="1"/>
        </w:rPr>
      </w:pPr>
      <w:r w:rsidRPr="00AC0C30">
        <w:rPr>
          <w:rFonts w:asciiTheme="minorHAnsi" w:hAnsiTheme="minorHAnsi" w:cstheme="minorHAnsi"/>
          <w:b/>
          <w:bCs/>
          <w:color w:val="424242"/>
          <w:bdr w:val="none" w:sz="0" w:space="0" w:color="auto" w:frame="1"/>
        </w:rPr>
        <w:t xml:space="preserve">   </w:t>
      </w:r>
      <w:r>
        <w:rPr>
          <w:rFonts w:asciiTheme="minorHAnsi" w:hAnsiTheme="minorHAnsi" w:cstheme="minorHAnsi"/>
          <w:b/>
          <w:bCs/>
          <w:color w:val="424242"/>
          <w:u w:val="single"/>
          <w:bdr w:val="none" w:sz="0" w:space="0" w:color="auto" w:frame="1"/>
        </w:rPr>
        <w:t xml:space="preserve">Room Types for Summer Housing </w:t>
      </w:r>
    </w:p>
    <w:p w14:paraId="70FF3F60" w14:textId="1F627DAA" w:rsidR="00AC0C30" w:rsidRPr="00AC0C30" w:rsidRDefault="00AC0C30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  <w:r>
        <w:rPr>
          <w:rFonts w:asciiTheme="minorHAnsi" w:hAnsiTheme="minorHAnsi" w:cstheme="minorHAnsi"/>
          <w:color w:val="424242"/>
          <w:bdr w:val="none" w:sz="0" w:space="0" w:color="auto" w:frame="1"/>
        </w:rPr>
        <w:t>(</w:t>
      </w:r>
      <w:proofErr w:type="gramStart"/>
      <w:r>
        <w:rPr>
          <w:rFonts w:asciiTheme="minorHAnsi" w:hAnsiTheme="minorHAnsi" w:cstheme="minorHAnsi"/>
          <w:color w:val="424242"/>
          <w:bdr w:val="none" w:sz="0" w:space="0" w:color="auto" w:frame="1"/>
        </w:rPr>
        <w:t>note</w:t>
      </w:r>
      <w:proofErr w:type="gramEnd"/>
      <w:r>
        <w:rPr>
          <w:rFonts w:asciiTheme="minorHAnsi" w:hAnsiTheme="minorHAnsi" w:cstheme="minorHAnsi"/>
          <w:color w:val="424242"/>
          <w:bdr w:val="none" w:sz="0" w:space="0" w:color="auto" w:frame="1"/>
        </w:rPr>
        <w:t>: apartments are NOT available for summer housing)</w:t>
      </w:r>
    </w:p>
    <w:p w14:paraId="6736C45A" w14:textId="4814C731" w:rsidR="00AC0C30" w:rsidRDefault="00AC0C30" w:rsidP="00AC0C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  <w:r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Duplex Dorms: Private living space (twin bed, small chest, desk/chair, TV stand, and lounge chair) with a shared bathroom in between. </w:t>
      </w:r>
    </w:p>
    <w:p w14:paraId="203DE449" w14:textId="6A873934" w:rsidR="00AC0C30" w:rsidRDefault="00AC0C30" w:rsidP="00AC0C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color w:val="424242"/>
          <w:bdr w:val="none" w:sz="0" w:space="0" w:color="auto" w:frame="1"/>
        </w:rPr>
        <w:t>Effciency</w:t>
      </w:r>
      <w:proofErr w:type="spellEnd"/>
      <w:r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 Studio: Same furniture as duplex dorms, but bathroom is private (do not share with room next to you) and there is a little kitchenette.</w:t>
      </w:r>
    </w:p>
    <w:p w14:paraId="078DEF91" w14:textId="77777777" w:rsidR="00AC0C30" w:rsidRDefault="00AC0C30" w:rsidP="00AC0C3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424242"/>
          <w:bdr w:val="none" w:sz="0" w:space="0" w:color="auto" w:frame="1"/>
        </w:rPr>
      </w:pPr>
    </w:p>
    <w:p w14:paraId="4CAA72B7" w14:textId="6A95C454" w:rsidR="00AC0C30" w:rsidRDefault="00AC0C30" w:rsidP="00AC0C3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424242"/>
          <w:bdr w:val="none" w:sz="0" w:space="0" w:color="auto" w:frame="1"/>
        </w:rPr>
      </w:pPr>
      <w:r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There are two community full-size kitchens available with stove/oven and </w:t>
      </w:r>
      <w:proofErr w:type="gramStart"/>
      <w:r>
        <w:rPr>
          <w:rFonts w:asciiTheme="minorHAnsi" w:hAnsiTheme="minorHAnsi" w:cstheme="minorHAnsi"/>
          <w:color w:val="424242"/>
          <w:bdr w:val="none" w:sz="0" w:space="0" w:color="auto" w:frame="1"/>
        </w:rPr>
        <w:t>microwave, and</w:t>
      </w:r>
      <w:proofErr w:type="gramEnd"/>
      <w:r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 eating spaces.</w:t>
      </w:r>
    </w:p>
    <w:p w14:paraId="1AA33C68" w14:textId="77777777" w:rsidR="00724D6A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</w:p>
    <w:p w14:paraId="76D54A4F" w14:textId="26B572F4" w:rsidR="00AC0C30" w:rsidRPr="00AC0C30" w:rsidRDefault="00AC0C30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 w:rsidRPr="00AC0C30">
        <w:rPr>
          <w:rFonts w:asciiTheme="minorHAnsi" w:hAnsiTheme="minorHAnsi" w:cstheme="minorHAnsi"/>
          <w:color w:val="424242"/>
        </w:rPr>
        <w:t>Video link to see the spaces!</w:t>
      </w:r>
    </w:p>
    <w:p w14:paraId="384A118C" w14:textId="44E72252" w:rsidR="00AC0C30" w:rsidRDefault="00AC0C30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hyperlink r:id="rId5" w:history="1">
        <w:r w:rsidRPr="00181270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https://www.youtube.com/watch?v=3Bu3ZPBnTFk</w:t>
        </w:r>
      </w:hyperlink>
    </w:p>
    <w:p w14:paraId="1B634680" w14:textId="77777777" w:rsidR="00AC0C30" w:rsidRPr="00724D6A" w:rsidRDefault="00AC0C30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</w:p>
    <w:p w14:paraId="0B648D31" w14:textId="7144B21C" w:rsidR="00724D6A" w:rsidRPr="00724D6A" w:rsidRDefault="0028017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24242"/>
          <w:bdr w:val="none" w:sz="0" w:space="0" w:color="auto" w:frame="1"/>
        </w:rPr>
        <w:t xml:space="preserve">   </w:t>
      </w:r>
      <w:r w:rsidR="00724D6A" w:rsidRPr="00724D6A">
        <w:rPr>
          <w:rFonts w:asciiTheme="minorHAnsi" w:hAnsiTheme="minorHAnsi" w:cstheme="minorHAnsi"/>
          <w:b/>
          <w:bCs/>
          <w:color w:val="424242"/>
          <w:u w:val="single"/>
          <w:bdr w:val="none" w:sz="0" w:space="0" w:color="auto" w:frame="1"/>
        </w:rPr>
        <w:t>Costs</w:t>
      </w:r>
    </w:p>
    <w:p w14:paraId="2A881B56" w14:textId="653E1A54" w:rsidR="00724D6A" w:rsidRPr="003E61B4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Housing cost is determined by room type and number of occupants:</w:t>
      </w:r>
    </w:p>
    <w:p w14:paraId="08A6A612" w14:textId="77777777" w:rsidR="00724D6A" w:rsidRDefault="00724D6A" w:rsidP="00724D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Duplex Dorms: $620 per month per student</w:t>
      </w:r>
    </w:p>
    <w:p w14:paraId="3AE1E252" w14:textId="14D8081D" w:rsidR="00724D6A" w:rsidRDefault="00724D6A" w:rsidP="00724D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Efficiency Studio (single) $780 per month, per student (single occupancy as needed and is not guaranteed)</w:t>
      </w:r>
    </w:p>
    <w:p w14:paraId="748E5FAD" w14:textId="06B4407B" w:rsidR="00724D6A" w:rsidRPr="00724D6A" w:rsidRDefault="00724D6A" w:rsidP="00724D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Efficiency Studio (double) $515 per month, per student</w:t>
      </w:r>
    </w:p>
    <w:p w14:paraId="4C1A563F" w14:textId="59F89528" w:rsidR="00724D6A" w:rsidRDefault="00724D6A" w:rsidP="00ED1C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</w:p>
    <w:p w14:paraId="18ADF935" w14:textId="77777777" w:rsidR="003E61B4" w:rsidRDefault="00ED1C35" w:rsidP="00ED1C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Months that you do not stay the entire length of the month</w:t>
      </w:r>
      <w:r w:rsidR="00AC0C30">
        <w:rPr>
          <w:rFonts w:asciiTheme="minorHAnsi" w:hAnsiTheme="minorHAnsi" w:cstheme="minorHAnsi"/>
          <w:color w:val="424242"/>
        </w:rPr>
        <w:t xml:space="preserve"> </w:t>
      </w:r>
      <w:r>
        <w:rPr>
          <w:rFonts w:asciiTheme="minorHAnsi" w:hAnsiTheme="minorHAnsi" w:cstheme="minorHAnsi"/>
          <w:color w:val="424242"/>
        </w:rPr>
        <w:t xml:space="preserve">are prorated. </w:t>
      </w:r>
    </w:p>
    <w:p w14:paraId="65B23766" w14:textId="1D2E6A3A" w:rsidR="00AC0C30" w:rsidRDefault="00AC0C30" w:rsidP="00ED1C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Billing typically goes as follows:</w:t>
      </w:r>
    </w:p>
    <w:p w14:paraId="5D638D0F" w14:textId="2335D7BA" w:rsidR="00AC0C30" w:rsidRDefault="00863A8E" w:rsidP="00863A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Payment 1 due: at check-in; covers May 22 – June 22</w:t>
      </w:r>
    </w:p>
    <w:p w14:paraId="23DE84B4" w14:textId="46060D25" w:rsidR="00863A8E" w:rsidRDefault="00863A8E" w:rsidP="00863A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Payment 2 due: mid-June; covers June 22 – June 30</w:t>
      </w:r>
    </w:p>
    <w:p w14:paraId="51991C44" w14:textId="6130037E" w:rsidR="00863A8E" w:rsidRDefault="00863A8E" w:rsidP="00863A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424242"/>
        </w:rPr>
      </w:pPr>
      <w:r>
        <w:rPr>
          <w:rFonts w:asciiTheme="minorHAnsi" w:hAnsiTheme="minorHAnsi" w:cstheme="minorHAnsi"/>
          <w:color w:val="424242"/>
        </w:rPr>
        <w:t>Payment 3 due: mid-July; covers July 1 – July 28</w:t>
      </w:r>
    </w:p>
    <w:p w14:paraId="190F2362" w14:textId="77777777" w:rsidR="00ED1C35" w:rsidRPr="00ED1C35" w:rsidRDefault="00ED1C35" w:rsidP="00ED1C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</w:rPr>
      </w:pPr>
    </w:p>
    <w:p w14:paraId="14F960D8" w14:textId="36C65E29" w:rsidR="00724D6A" w:rsidRPr="00724D6A" w:rsidRDefault="00724D6A" w:rsidP="00724D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2"/>
          <w:szCs w:val="22"/>
        </w:rPr>
      </w:pP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>Deposits</w:t>
      </w:r>
      <w:r>
        <w:rPr>
          <w:rFonts w:asciiTheme="minorHAnsi" w:hAnsiTheme="minorHAnsi" w:cstheme="minorHAnsi"/>
          <w:color w:val="424242"/>
          <w:bdr w:val="none" w:sz="0" w:space="0" w:color="auto" w:frame="1"/>
        </w:rPr>
        <w:t>*</w:t>
      </w:r>
      <w:r w:rsidRPr="00724D6A">
        <w:rPr>
          <w:rFonts w:asciiTheme="minorHAnsi" w:hAnsiTheme="minorHAnsi" w:cstheme="minorHAnsi"/>
          <w:color w:val="424242"/>
          <w:bdr w:val="none" w:sz="0" w:space="0" w:color="auto" w:frame="1"/>
        </w:rPr>
        <w:t xml:space="preserve"> and application fees apply.  The deposit is $100 for students for dorm rooms and double occupancy studios and the application fee is $35 per student.</w:t>
      </w:r>
    </w:p>
    <w:p w14:paraId="4C76EDEA" w14:textId="296B8522" w:rsidR="00183909" w:rsidRDefault="00183909"/>
    <w:p w14:paraId="1CDF1F74" w14:textId="286893E9" w:rsidR="00724D6A" w:rsidRDefault="00724D6A">
      <w:pPr>
        <w:rPr>
          <w:i/>
          <w:iCs/>
        </w:rPr>
      </w:pPr>
      <w:r w:rsidRPr="00724D6A">
        <w:rPr>
          <w:i/>
          <w:iCs/>
        </w:rPr>
        <w:t xml:space="preserve">*Please note the Biochemistry &amp; Molecular Biology department covers the deposit. </w:t>
      </w:r>
    </w:p>
    <w:p w14:paraId="4EFF294F" w14:textId="2DE0A978" w:rsidR="009729C2" w:rsidRDefault="009729C2">
      <w:pPr>
        <w:rPr>
          <w:i/>
          <w:iCs/>
        </w:rPr>
      </w:pPr>
    </w:p>
    <w:p w14:paraId="1BA0B86D" w14:textId="168F39E6" w:rsidR="0028017A" w:rsidRPr="003E61B4" w:rsidRDefault="003E61B4" w:rsidP="0028017A">
      <w:r>
        <w:t xml:space="preserve">You can pay with check, credit card, money order or cash. Cash requires EXACT </w:t>
      </w:r>
      <w:proofErr w:type="gramStart"/>
      <w:r>
        <w:t>amount,</w:t>
      </w:r>
      <w:proofErr w:type="gramEnd"/>
      <w:r>
        <w:t xml:space="preserve"> housing cannot provide change. </w:t>
      </w:r>
    </w:p>
    <w:p w14:paraId="066F0D7D" w14:textId="77777777" w:rsidR="0028017A" w:rsidRDefault="0028017A" w:rsidP="0028017A">
      <w:pPr>
        <w:rPr>
          <w:b/>
          <w:bCs/>
        </w:rPr>
      </w:pPr>
      <w:r>
        <w:rPr>
          <w:b/>
          <w:bCs/>
        </w:rPr>
        <w:t xml:space="preserve">   </w:t>
      </w:r>
    </w:p>
    <w:p w14:paraId="2E6148A4" w14:textId="77777777" w:rsidR="00863A8E" w:rsidRDefault="00863A8E" w:rsidP="0028017A">
      <w:pPr>
        <w:rPr>
          <w:b/>
          <w:bCs/>
        </w:rPr>
      </w:pPr>
    </w:p>
    <w:p w14:paraId="1ED23E68" w14:textId="35518A3F" w:rsidR="009729C2" w:rsidRDefault="00091A8C" w:rsidP="0028017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Instructions for </w:t>
      </w:r>
      <w:r w:rsidR="009729C2" w:rsidRPr="009729C2">
        <w:rPr>
          <w:b/>
          <w:bCs/>
          <w:u w:val="single"/>
        </w:rPr>
        <w:t>Filling out the Application Form</w:t>
      </w:r>
    </w:p>
    <w:p w14:paraId="2F790770" w14:textId="511F1181" w:rsidR="009729C2" w:rsidRDefault="009729C2">
      <w:pPr>
        <w:rPr>
          <w:b/>
          <w:bCs/>
          <w:u w:val="single"/>
        </w:rPr>
      </w:pPr>
    </w:p>
    <w:p w14:paraId="2FEF5616" w14:textId="0E75CC0D" w:rsidR="009729C2" w:rsidRDefault="00AD5A24">
      <w:r w:rsidRPr="00ED1C35">
        <w:rPr>
          <w:u w:val="single"/>
        </w:rPr>
        <w:t>PROGRAM INFORMATION</w:t>
      </w:r>
      <w:r>
        <w:t>:</w:t>
      </w:r>
    </w:p>
    <w:p w14:paraId="5821D7DA" w14:textId="4AC50F77" w:rsidR="00AD5A24" w:rsidRDefault="00AD5A24">
      <w:r>
        <w:t>Department of Biochemistry and Molecular Biology SURF</w:t>
      </w:r>
    </w:p>
    <w:p w14:paraId="04EF1E54" w14:textId="5F9B6C67" w:rsidR="00AD5A24" w:rsidRDefault="00AD5A24">
      <w:r>
        <w:t>Samantha Kendrick; 501-526-6000 ext. 25122</w:t>
      </w:r>
    </w:p>
    <w:p w14:paraId="689AA71F" w14:textId="100A4C32" w:rsidR="00AD5A24" w:rsidRDefault="00AD5A24"/>
    <w:p w14:paraId="7619DE45" w14:textId="04D889C6" w:rsidR="00AD5A24" w:rsidRPr="00ED1C35" w:rsidRDefault="00AD5A24">
      <w:pPr>
        <w:rPr>
          <w:u w:val="single"/>
        </w:rPr>
      </w:pPr>
      <w:r w:rsidRPr="00ED1C35">
        <w:rPr>
          <w:u w:val="single"/>
        </w:rPr>
        <w:t>GUEST INFORMATION</w:t>
      </w:r>
      <w:r w:rsidR="00ED1C35" w:rsidRPr="00ED1C35">
        <w:t>:</w:t>
      </w:r>
    </w:p>
    <w:p w14:paraId="2A51AB58" w14:textId="35F87780" w:rsidR="00AD5A24" w:rsidRDefault="00AD5A24">
      <w:r>
        <w:t>Fill out all sections</w:t>
      </w:r>
    </w:p>
    <w:p w14:paraId="180D4A76" w14:textId="50EE45FE" w:rsidR="00AD5A24" w:rsidRDefault="00AD5A24"/>
    <w:p w14:paraId="5FFFF2CB" w14:textId="3DE5D6F6" w:rsidR="00AD5A24" w:rsidRDefault="00AD5A24">
      <w:r w:rsidRPr="00ED1C35">
        <w:rPr>
          <w:u w:val="single"/>
        </w:rPr>
        <w:t>REQUESTED OCCUPANCY DATES</w:t>
      </w:r>
      <w:r>
        <w:t>:</w:t>
      </w:r>
    </w:p>
    <w:p w14:paraId="35747F3F" w14:textId="4FF2E74D" w:rsidR="00AD5A24" w:rsidRDefault="00AD5A24">
      <w:r>
        <w:t>Dates of the program, this year is:</w:t>
      </w:r>
    </w:p>
    <w:p w14:paraId="34A045AC" w14:textId="0C3A3781" w:rsidR="00AD5A24" w:rsidRDefault="00AD5A24">
      <w:r>
        <w:t>May 22, 2023 – July 28, 2023</w:t>
      </w:r>
    </w:p>
    <w:p w14:paraId="3070054A" w14:textId="5487AEEA" w:rsidR="00AD5A24" w:rsidRDefault="00AD5A24"/>
    <w:p w14:paraId="744E2856" w14:textId="54D2B16B" w:rsidR="00AD5A24" w:rsidRDefault="00AD5A24">
      <w:r w:rsidRPr="00ED1C35">
        <w:rPr>
          <w:u w:val="single"/>
        </w:rPr>
        <w:t>PREFERRED ROOM TYPE</w:t>
      </w:r>
      <w:r>
        <w:t xml:space="preserve">: </w:t>
      </w:r>
    </w:p>
    <w:p w14:paraId="31ED2EE3" w14:textId="51B75AD5" w:rsidR="00AD5A24" w:rsidRDefault="00AD5A24">
      <w:r>
        <w:t>Fill in whether you prefer a Duplex Dorm or Studio and then whether you prefer Single or Multi (usually are paired with one other student for Multi)</w:t>
      </w:r>
    </w:p>
    <w:p w14:paraId="4EED3E0D" w14:textId="022481F0" w:rsidR="00AD5A24" w:rsidRDefault="00AD5A24"/>
    <w:p w14:paraId="4D997E86" w14:textId="74CD368C" w:rsidR="00AD5A24" w:rsidRDefault="00AD5A24">
      <w:r w:rsidRPr="00ED1C35">
        <w:rPr>
          <w:u w:val="single"/>
        </w:rPr>
        <w:t>RENT/DEPOSIT/APPLICATION FEE</w:t>
      </w:r>
      <w:r>
        <w:t>:</w:t>
      </w:r>
    </w:p>
    <w:p w14:paraId="47B10262" w14:textId="77777777" w:rsidR="00ED1C35" w:rsidRDefault="00ED1C35">
      <w:r>
        <w:t xml:space="preserve">Application fee paid </w:t>
      </w:r>
      <w:proofErr w:type="gramStart"/>
      <w:r>
        <w:t>by:</w:t>
      </w:r>
      <w:proofErr w:type="gramEnd"/>
      <w:r>
        <w:t xml:space="preserve"> check Guest</w:t>
      </w:r>
      <w:r>
        <w:tab/>
        <w:t xml:space="preserve">     </w:t>
      </w:r>
    </w:p>
    <w:p w14:paraId="02A0E3F1" w14:textId="77777777" w:rsidR="00ED1C35" w:rsidRDefault="00ED1C35">
      <w:r>
        <w:t xml:space="preserve">Deposit paid </w:t>
      </w:r>
      <w:proofErr w:type="gramStart"/>
      <w:r>
        <w:t>by:</w:t>
      </w:r>
      <w:proofErr w:type="gramEnd"/>
      <w:r>
        <w:t xml:space="preserve"> check Responsibility Agreement</w:t>
      </w:r>
      <w:r>
        <w:tab/>
        <w:t xml:space="preserve">   </w:t>
      </w:r>
    </w:p>
    <w:p w14:paraId="7FB291CA" w14:textId="715536F1" w:rsidR="00ED1C35" w:rsidRDefault="00ED1C35">
      <w:r>
        <w:t xml:space="preserve">Rent paid </w:t>
      </w:r>
      <w:proofErr w:type="gramStart"/>
      <w:r>
        <w:t>by:</w:t>
      </w:r>
      <w:proofErr w:type="gramEnd"/>
      <w:r>
        <w:t xml:space="preserve"> check Guest</w:t>
      </w:r>
    </w:p>
    <w:p w14:paraId="7502CF85" w14:textId="717A0D60" w:rsidR="00ED1C35" w:rsidRDefault="00ED1C35"/>
    <w:p w14:paraId="726005BF" w14:textId="681899A0" w:rsidR="00ED1C35" w:rsidRDefault="00ED1C35">
      <w:r>
        <w:t xml:space="preserve">Sign </w:t>
      </w:r>
      <w:r w:rsidR="00854F8F">
        <w:t xml:space="preserve">(you can use an electronic signature) </w:t>
      </w:r>
      <w:r>
        <w:t>and date the form</w:t>
      </w:r>
    </w:p>
    <w:p w14:paraId="5DBE3478" w14:textId="64EFDA66" w:rsidR="00ED1C35" w:rsidRDefault="00ED1C35"/>
    <w:p w14:paraId="609A7017" w14:textId="0F999CA0" w:rsidR="00ED1C35" w:rsidRDefault="00ED1C35">
      <w:r w:rsidRPr="00ED1C35">
        <w:rPr>
          <w:u w:val="single"/>
        </w:rPr>
        <w:t>PAYMENT METHOD</w:t>
      </w:r>
      <w:r>
        <w:t>:</w:t>
      </w:r>
    </w:p>
    <w:p w14:paraId="131A6897" w14:textId="7EF25F25" w:rsidR="00ED1C35" w:rsidRDefault="00ED1C35">
      <w:r>
        <w:t xml:space="preserve">This payment is for the application fee. It must be a credit card or debit card number since you are not on-site to provide cash or a check. </w:t>
      </w:r>
    </w:p>
    <w:p w14:paraId="3339123E" w14:textId="2F7D9B7B" w:rsidR="00ED1C35" w:rsidRDefault="00ED1C35"/>
    <w:p w14:paraId="00C2980D" w14:textId="6F00981D" w:rsidR="00ED1C35" w:rsidRPr="009729C2" w:rsidRDefault="00ED1C35">
      <w:r>
        <w:t>Please enter “35” in for the AMOUNT $ line and provide all the credit/debit card information</w:t>
      </w:r>
    </w:p>
    <w:sectPr w:rsidR="00ED1C35" w:rsidRPr="009729C2" w:rsidSect="00ED1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B3E"/>
    <w:multiLevelType w:val="hybridMultilevel"/>
    <w:tmpl w:val="9DB4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6909"/>
    <w:multiLevelType w:val="hybridMultilevel"/>
    <w:tmpl w:val="97AA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55863">
    <w:abstractNumId w:val="0"/>
  </w:num>
  <w:num w:numId="2" w16cid:durableId="138447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9"/>
    <w:rsid w:val="000816B3"/>
    <w:rsid w:val="00091A8C"/>
    <w:rsid w:val="00183909"/>
    <w:rsid w:val="0028017A"/>
    <w:rsid w:val="00322D54"/>
    <w:rsid w:val="003374B2"/>
    <w:rsid w:val="00366097"/>
    <w:rsid w:val="003E61B4"/>
    <w:rsid w:val="005C5D19"/>
    <w:rsid w:val="006309A7"/>
    <w:rsid w:val="00724D6A"/>
    <w:rsid w:val="00760393"/>
    <w:rsid w:val="00854F8F"/>
    <w:rsid w:val="00863A8E"/>
    <w:rsid w:val="009729C2"/>
    <w:rsid w:val="0098507C"/>
    <w:rsid w:val="009A698C"/>
    <w:rsid w:val="00A14933"/>
    <w:rsid w:val="00A3677D"/>
    <w:rsid w:val="00A7658A"/>
    <w:rsid w:val="00AC0C30"/>
    <w:rsid w:val="00AC6084"/>
    <w:rsid w:val="00AD5A24"/>
    <w:rsid w:val="00AF4AE5"/>
    <w:rsid w:val="00B20176"/>
    <w:rsid w:val="00B51204"/>
    <w:rsid w:val="00BF0D1D"/>
    <w:rsid w:val="00BF7871"/>
    <w:rsid w:val="00E36D21"/>
    <w:rsid w:val="00E93C79"/>
    <w:rsid w:val="00EC668A"/>
    <w:rsid w:val="00ED1C35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D597D"/>
  <w15:chartTrackingRefBased/>
  <w15:docId w15:val="{EBBA0ECA-8275-2841-A132-971A75F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0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u3ZPBnT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2527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Kendrick, Samantha</dc:creator>
  <cp:keywords/>
  <dc:description/>
  <cp:lastModifiedBy>Kendrick, Samantha</cp:lastModifiedBy>
  <cp:revision>11</cp:revision>
  <dcterms:created xsi:type="dcterms:W3CDTF">2023-03-30T14:20:00Z</dcterms:created>
  <dcterms:modified xsi:type="dcterms:W3CDTF">2023-05-12T21:04:00Z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2023-03-30T14:20:59Z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b63b660f-09b2-478c-8a63-84908e430401</vt:lpwstr>
  </property>
  <property fmtid="{D5CDD505-2E9C-101B-9397-08002B2CF9AE}" pid="8" name="MSIP_Label_8ca390d5-a4f3-448c-8368-24080179bc53_ContentBits">
    <vt:lpwstr>0</vt:lpwstr>
  </property>
</Properties>
</file>