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A630D1" w14:textId="77777777" w:rsidR="00BC70BC" w:rsidRPr="004F156B" w:rsidRDefault="00BC70BC" w:rsidP="00BC70BC">
      <w:pPr>
        <w:spacing w:after="60"/>
        <w:rPr>
          <w:rFonts w:cs="Times New Roman"/>
          <w:color w:val="000000" w:themeColor="text1"/>
        </w:rPr>
      </w:pPr>
      <w:r w:rsidRPr="004F156B">
        <w:rPr>
          <w:rFonts w:eastAsia="Times New Roman" w:cs="Times New Roman"/>
          <w:color w:val="000000" w:themeColor="text1"/>
        </w:rPr>
        <w:t>Rachel D. Hendrix</w:t>
      </w:r>
      <w:r w:rsidRPr="004F156B">
        <w:rPr>
          <w:rFonts w:eastAsia="Times New Roman" w:cs="Times New Roman"/>
          <w:color w:val="000000" w:themeColor="text1"/>
        </w:rPr>
        <w:br/>
        <w:t>NBDS Seminar</w:t>
      </w:r>
      <w:r w:rsidRPr="004F156B">
        <w:rPr>
          <w:rFonts w:eastAsia="Times New Roman" w:cs="Times New Roman"/>
          <w:color w:val="000000" w:themeColor="text1"/>
        </w:rPr>
        <w:br/>
      </w:r>
      <w:r w:rsidRPr="004F156B">
        <w:rPr>
          <w:rFonts w:eastAsia="Times New Roman" w:cs="Times New Roman"/>
          <w:iCs/>
          <w:color w:val="000000" w:themeColor="text1"/>
        </w:rPr>
        <w:t>Seminar Title:</w:t>
      </w:r>
      <w:r w:rsidRPr="004F156B">
        <w:rPr>
          <w:rFonts w:eastAsia="Times New Roman" w:cs="Times New Roman"/>
          <w:color w:val="000000" w:themeColor="text1"/>
        </w:rPr>
        <w:t xml:space="preserve">  </w:t>
      </w:r>
      <w:proofErr w:type="spellStart"/>
      <w:r w:rsidRPr="004F156B">
        <w:rPr>
          <w:rFonts w:eastAsia="Times New Roman" w:cs="Times New Roman"/>
          <w:i/>
          <w:iCs/>
          <w:color w:val="000000" w:themeColor="text1"/>
        </w:rPr>
        <w:t>Dysregulation</w:t>
      </w:r>
      <w:proofErr w:type="spellEnd"/>
      <w:r w:rsidRPr="004F156B">
        <w:rPr>
          <w:rFonts w:eastAsia="Times New Roman" w:cs="Times New Roman"/>
          <w:i/>
          <w:iCs/>
          <w:color w:val="000000" w:themeColor="text1"/>
        </w:rPr>
        <w:t xml:space="preserve"> of blood glucose levels by the hypothalamic-pituitary-adrenal axis in a model of Alzheimer's disease</w:t>
      </w:r>
      <w:r w:rsidRPr="004F156B">
        <w:rPr>
          <w:rFonts w:eastAsia="Times New Roman" w:cs="Times New Roman"/>
          <w:color w:val="000000" w:themeColor="text1"/>
        </w:rPr>
        <w:t>.</w:t>
      </w:r>
    </w:p>
    <w:p w14:paraId="7BAB965E" w14:textId="77777777" w:rsidR="00BC70BC" w:rsidRPr="004F156B" w:rsidRDefault="00BC70BC" w:rsidP="00BC70BC">
      <w:pPr>
        <w:spacing w:after="60"/>
        <w:rPr>
          <w:rFonts w:eastAsia="Times New Roman" w:cs="Times New Roman"/>
          <w:color w:val="000000" w:themeColor="text1"/>
        </w:rPr>
      </w:pPr>
      <w:r w:rsidRPr="004F156B">
        <w:rPr>
          <w:rFonts w:eastAsia="Times New Roman" w:cs="Times New Roman"/>
          <w:iCs/>
          <w:color w:val="000000" w:themeColor="text1"/>
        </w:rPr>
        <w:t xml:space="preserve">Date and Time: </w:t>
      </w:r>
      <w:r w:rsidRPr="004F156B">
        <w:rPr>
          <w:rFonts w:eastAsia="Times New Roman" w:cs="Times New Roman"/>
          <w:color w:val="000000" w:themeColor="text1"/>
        </w:rPr>
        <w:t>Tuesday, May 30</w:t>
      </w:r>
      <w:r w:rsidRPr="004F156B">
        <w:rPr>
          <w:rFonts w:eastAsia="Times New Roman" w:cs="Times New Roman"/>
          <w:color w:val="000000" w:themeColor="text1"/>
          <w:vertAlign w:val="superscript"/>
        </w:rPr>
        <w:t>th</w:t>
      </w:r>
      <w:r w:rsidRPr="004F156B">
        <w:rPr>
          <w:rFonts w:eastAsia="Times New Roman" w:cs="Times New Roman"/>
          <w:color w:val="000000" w:themeColor="text1"/>
        </w:rPr>
        <w:t xml:space="preserve"> at 12:00 PM (noon) </w:t>
      </w:r>
      <w:r w:rsidRPr="004F156B">
        <w:rPr>
          <w:rFonts w:eastAsia="Times New Roman" w:cs="Times New Roman"/>
          <w:color w:val="000000" w:themeColor="text1"/>
        </w:rPr>
        <w:br/>
        <w:t>Site:  </w:t>
      </w:r>
      <w:proofErr w:type="spellStart"/>
      <w:r w:rsidRPr="004F156B">
        <w:rPr>
          <w:rFonts w:eastAsia="Times New Roman" w:cs="Times New Roman"/>
          <w:color w:val="000000" w:themeColor="text1"/>
        </w:rPr>
        <w:t>BioMed</w:t>
      </w:r>
      <w:proofErr w:type="spellEnd"/>
      <w:r w:rsidRPr="004F156B">
        <w:rPr>
          <w:rFonts w:eastAsia="Times New Roman" w:cs="Times New Roman"/>
          <w:color w:val="000000" w:themeColor="text1"/>
        </w:rPr>
        <w:t xml:space="preserve">-II Building, </w:t>
      </w:r>
      <w:proofErr w:type="spellStart"/>
      <w:r w:rsidRPr="004F156B">
        <w:rPr>
          <w:rFonts w:eastAsia="Times New Roman" w:cs="Times New Roman"/>
          <w:color w:val="000000" w:themeColor="text1"/>
        </w:rPr>
        <w:t>Rayford</w:t>
      </w:r>
      <w:proofErr w:type="spellEnd"/>
      <w:r w:rsidRPr="004F156B">
        <w:rPr>
          <w:rFonts w:eastAsia="Times New Roman" w:cs="Times New Roman"/>
          <w:color w:val="000000" w:themeColor="text1"/>
        </w:rPr>
        <w:t xml:space="preserve"> Auditorium, Rm. 106</w:t>
      </w:r>
    </w:p>
    <w:p w14:paraId="00B48931" w14:textId="77777777" w:rsidR="00BC70BC" w:rsidRPr="004F156B" w:rsidRDefault="00BC70BC" w:rsidP="00BC70BC">
      <w:pPr>
        <w:rPr>
          <w:rFonts w:cs="Times New Roman"/>
          <w:b/>
          <w:i/>
          <w:color w:val="000000" w:themeColor="text1"/>
          <w:sz w:val="24"/>
          <w:szCs w:val="24"/>
        </w:rPr>
      </w:pPr>
    </w:p>
    <w:p w14:paraId="28FFC5CA" w14:textId="77777777" w:rsidR="00BC70BC" w:rsidRPr="004F156B" w:rsidRDefault="00BC70BC" w:rsidP="00BC70BC">
      <w:pPr>
        <w:jc w:val="center"/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  <w:r w:rsidRPr="004F156B">
        <w:rPr>
          <w:rFonts w:eastAsia="Times New Roman" w:cs="Times New Roman"/>
          <w:b/>
          <w:bCs/>
          <w:color w:val="000000" w:themeColor="text1"/>
          <w:sz w:val="24"/>
          <w:szCs w:val="24"/>
        </w:rPr>
        <w:t>Seminar Abstract</w:t>
      </w:r>
    </w:p>
    <w:p w14:paraId="77539792" w14:textId="77777777" w:rsidR="00BC70BC" w:rsidRPr="004F156B" w:rsidRDefault="00BC70BC" w:rsidP="00BC70BC">
      <w:pPr>
        <w:spacing w:after="0" w:line="240" w:lineRule="auto"/>
        <w:jc w:val="center"/>
        <w:rPr>
          <w:rFonts w:eastAsia="Times New Roman" w:cs="Times New Roman"/>
          <w:b/>
          <w:i/>
          <w:iCs/>
          <w:color w:val="000000" w:themeColor="text1"/>
          <w:sz w:val="24"/>
          <w:szCs w:val="24"/>
        </w:rPr>
      </w:pPr>
      <w:proofErr w:type="spellStart"/>
      <w:r w:rsidRPr="004F156B">
        <w:rPr>
          <w:rFonts w:eastAsia="Times New Roman" w:cs="Times New Roman"/>
          <w:b/>
          <w:i/>
          <w:iCs/>
          <w:color w:val="000000" w:themeColor="text1"/>
          <w:sz w:val="24"/>
          <w:szCs w:val="24"/>
        </w:rPr>
        <w:t>Dysregulation</w:t>
      </w:r>
      <w:proofErr w:type="spellEnd"/>
      <w:r w:rsidRPr="004F156B">
        <w:rPr>
          <w:rFonts w:eastAsia="Times New Roman" w:cs="Times New Roman"/>
          <w:b/>
          <w:i/>
          <w:iCs/>
          <w:color w:val="000000" w:themeColor="text1"/>
          <w:sz w:val="24"/>
          <w:szCs w:val="24"/>
        </w:rPr>
        <w:t xml:space="preserve"> of blood glucose levels by the hypothalamic-pituitary-adrenal axis</w:t>
      </w:r>
    </w:p>
    <w:p w14:paraId="5CEAA26D" w14:textId="77777777" w:rsidR="00BC70BC" w:rsidRPr="004F156B" w:rsidRDefault="00BC70BC" w:rsidP="00BC70BC">
      <w:pPr>
        <w:spacing w:after="0" w:line="240" w:lineRule="auto"/>
        <w:jc w:val="center"/>
        <w:rPr>
          <w:rFonts w:eastAsia="Times New Roman" w:cs="Times New Roman"/>
          <w:b/>
          <w:color w:val="000000" w:themeColor="text1"/>
          <w:sz w:val="24"/>
          <w:szCs w:val="24"/>
        </w:rPr>
      </w:pPr>
      <w:proofErr w:type="gramStart"/>
      <w:r w:rsidRPr="004F156B">
        <w:rPr>
          <w:rFonts w:eastAsia="Times New Roman" w:cs="Times New Roman"/>
          <w:b/>
          <w:i/>
          <w:iCs/>
          <w:color w:val="000000" w:themeColor="text1"/>
          <w:sz w:val="24"/>
          <w:szCs w:val="24"/>
        </w:rPr>
        <w:t>in</w:t>
      </w:r>
      <w:proofErr w:type="gramEnd"/>
      <w:r w:rsidRPr="004F156B">
        <w:rPr>
          <w:rFonts w:eastAsia="Times New Roman" w:cs="Times New Roman"/>
          <w:b/>
          <w:i/>
          <w:iCs/>
          <w:color w:val="000000" w:themeColor="text1"/>
          <w:sz w:val="24"/>
          <w:szCs w:val="24"/>
        </w:rPr>
        <w:t xml:space="preserve"> a model of Alzheimer's disease</w:t>
      </w:r>
    </w:p>
    <w:p w14:paraId="306624DD" w14:textId="77777777" w:rsidR="00BC70BC" w:rsidRPr="004F156B" w:rsidRDefault="00BC70BC" w:rsidP="00BC70BC">
      <w:pPr>
        <w:spacing w:after="0" w:line="240" w:lineRule="auto"/>
        <w:jc w:val="center"/>
        <w:rPr>
          <w:rFonts w:eastAsia="Times New Roman" w:cs="Times New Roman"/>
          <w:color w:val="000000" w:themeColor="text1"/>
        </w:rPr>
      </w:pPr>
    </w:p>
    <w:p w14:paraId="59A0F006" w14:textId="77777777" w:rsidR="00BC70BC" w:rsidRPr="004F156B" w:rsidRDefault="00BC70BC" w:rsidP="00BC70BC">
      <w:pPr>
        <w:spacing w:after="0" w:line="240" w:lineRule="auto"/>
        <w:jc w:val="center"/>
        <w:rPr>
          <w:rFonts w:cs="Times New Roman"/>
          <w:color w:val="000000" w:themeColor="text1"/>
          <w:sz w:val="24"/>
          <w:szCs w:val="24"/>
        </w:rPr>
      </w:pPr>
      <w:r w:rsidRPr="004F156B">
        <w:rPr>
          <w:rFonts w:eastAsia="Times New Roman" w:cs="Times New Roman"/>
          <w:color w:val="000000" w:themeColor="text1"/>
          <w:sz w:val="24"/>
          <w:szCs w:val="24"/>
        </w:rPr>
        <w:t>Rachel D. Hendrix</w:t>
      </w:r>
      <w:r w:rsidRPr="004F156B">
        <w:rPr>
          <w:rFonts w:cs="Times New Roman"/>
          <w:color w:val="000000" w:themeColor="text1"/>
          <w:sz w:val="24"/>
          <w:szCs w:val="24"/>
        </w:rPr>
        <w:t xml:space="preserve"> </w:t>
      </w:r>
    </w:p>
    <w:p w14:paraId="0E2509CC" w14:textId="77777777" w:rsidR="00BC70BC" w:rsidRPr="004F156B" w:rsidRDefault="00BC70BC" w:rsidP="00BC70BC">
      <w:pPr>
        <w:spacing w:after="0" w:line="240" w:lineRule="auto"/>
        <w:jc w:val="center"/>
        <w:rPr>
          <w:rFonts w:cs="Times New Roman"/>
          <w:color w:val="000000" w:themeColor="text1"/>
          <w:sz w:val="24"/>
          <w:szCs w:val="24"/>
        </w:rPr>
      </w:pPr>
      <w:r w:rsidRPr="004F156B">
        <w:rPr>
          <w:rFonts w:cs="Times New Roman"/>
          <w:color w:val="000000" w:themeColor="text1"/>
          <w:sz w:val="24"/>
          <w:szCs w:val="24"/>
        </w:rPr>
        <w:t xml:space="preserve">Department of Neurobiology &amp; Developmental Sciences </w:t>
      </w:r>
    </w:p>
    <w:p w14:paraId="3DF59500" w14:textId="77777777" w:rsidR="00BC70BC" w:rsidRPr="004F156B" w:rsidRDefault="00BC70BC" w:rsidP="00BC70BC">
      <w:pPr>
        <w:spacing w:after="0" w:line="240" w:lineRule="auto"/>
        <w:jc w:val="center"/>
        <w:rPr>
          <w:rFonts w:cs="Times New Roman"/>
          <w:color w:val="000000" w:themeColor="text1"/>
          <w:sz w:val="24"/>
          <w:szCs w:val="24"/>
        </w:rPr>
      </w:pPr>
      <w:r w:rsidRPr="004F156B">
        <w:rPr>
          <w:rFonts w:cs="Times New Roman"/>
          <w:color w:val="000000" w:themeColor="text1"/>
          <w:sz w:val="24"/>
          <w:szCs w:val="24"/>
        </w:rPr>
        <w:t>University of Arkansas for Medical Sciences, Little Rock, AR 72205</w:t>
      </w:r>
    </w:p>
    <w:p w14:paraId="1161FC31" w14:textId="77777777" w:rsidR="00BC70BC" w:rsidRPr="004F156B" w:rsidRDefault="00BC70BC" w:rsidP="00BC70BC">
      <w:pPr>
        <w:rPr>
          <w:color w:val="000000" w:themeColor="text1"/>
        </w:rPr>
      </w:pPr>
    </w:p>
    <w:p w14:paraId="77149972" w14:textId="77777777" w:rsidR="00BC70BC" w:rsidRPr="004F156B" w:rsidRDefault="00BC70BC" w:rsidP="00BC70BC">
      <w:pPr>
        <w:rPr>
          <w:color w:val="000000" w:themeColor="text1"/>
        </w:rPr>
      </w:pPr>
      <w:r w:rsidRPr="004F156B">
        <w:rPr>
          <w:color w:val="000000" w:themeColor="text1"/>
        </w:rPr>
        <w:t xml:space="preserve">Evidence for peripheral metabolic perturbations in Alzheimer’s disease (AD) has accrued in recent years, including an epidemiological comorbidity of AD and Type-2 diabetes mellitus (T2DM) and/or impaired glucose tolerance. Because cognitive deficits are prevalent in T2DM, the latter has been proposed to contribute to development of AD, but diabetics fail to accumulate amyloid </w:t>
      </w:r>
      <w:r w:rsidRPr="004F156B">
        <w:rPr>
          <w:rFonts w:ascii="Calibri" w:hAnsi="Calibri"/>
          <w:color w:val="000000" w:themeColor="text1"/>
        </w:rPr>
        <w:t>β</w:t>
      </w:r>
      <w:r w:rsidRPr="004F156B">
        <w:rPr>
          <w:color w:val="000000" w:themeColor="text1"/>
        </w:rPr>
        <w:t>-peptide (Aβ) in the brain at any higher rate than controls. Previously our lab determined that male mice of the “BRI-Aβ42” transgenic line show significant impairment in glucose tolerance. Male BRI-Aβ42 mice overexpress Aβ</w:t>
      </w:r>
      <w:r w:rsidRPr="004F156B">
        <w:rPr>
          <w:color w:val="000000" w:themeColor="text1"/>
          <w:vertAlign w:val="subscript"/>
        </w:rPr>
        <w:t>1-42</w:t>
      </w:r>
      <w:r w:rsidRPr="004F156B">
        <w:rPr>
          <w:color w:val="000000" w:themeColor="text1"/>
        </w:rPr>
        <w:t xml:space="preserve"> (the most pathogenic form of Aβ) within the CNS without overexpressing the entire amyloid precursor protein. This model provides a unique way to study hypotheses based on accumulation of Aβ</w:t>
      </w:r>
      <w:r w:rsidRPr="004F156B">
        <w:rPr>
          <w:color w:val="000000" w:themeColor="text1"/>
          <w:vertAlign w:val="subscript"/>
        </w:rPr>
        <w:t>1-42</w:t>
      </w:r>
      <w:r w:rsidRPr="004F156B">
        <w:rPr>
          <w:color w:val="000000" w:themeColor="text1"/>
        </w:rPr>
        <w:t xml:space="preserve">, independent of APP processing; it thus circumvents possible artifacts due to bioactivity of APP or its other cleavage products. Because the hypothalamic-pituitary-adrenal (HPA) axis can effectively regulate glucose homeostasis and is under CNS control, we sought to determine its contribution to Aβ effects on </w:t>
      </w:r>
      <w:proofErr w:type="spellStart"/>
      <w:r w:rsidRPr="004F156B">
        <w:rPr>
          <w:color w:val="000000" w:themeColor="text1"/>
        </w:rPr>
        <w:t>glucoregulation</w:t>
      </w:r>
      <w:proofErr w:type="spellEnd"/>
      <w:r w:rsidRPr="004F156B">
        <w:rPr>
          <w:color w:val="000000" w:themeColor="text1"/>
        </w:rPr>
        <w:t xml:space="preserve">. We used </w:t>
      </w:r>
      <w:proofErr w:type="spellStart"/>
      <w:r w:rsidRPr="004F156B">
        <w:rPr>
          <w:color w:val="000000" w:themeColor="text1"/>
        </w:rPr>
        <w:t>adrenalectomy</w:t>
      </w:r>
      <w:proofErr w:type="spellEnd"/>
      <w:r w:rsidRPr="004F156B">
        <w:rPr>
          <w:color w:val="000000" w:themeColor="text1"/>
        </w:rPr>
        <w:t xml:space="preserve"> as a paradigm of primary adrenal insufficiency in male BRI-Aβ42 mice and wild-type littermates. Impaired glucose regulation was partially ameliorated both in basal glucose level and glycemic rise. Changes in insulin sensitivities were also observed due to </w:t>
      </w:r>
      <w:proofErr w:type="spellStart"/>
      <w:r w:rsidRPr="004F156B">
        <w:rPr>
          <w:color w:val="000000" w:themeColor="text1"/>
        </w:rPr>
        <w:t>adrenalectomy</w:t>
      </w:r>
      <w:proofErr w:type="spellEnd"/>
      <w:r w:rsidRPr="004F156B">
        <w:rPr>
          <w:color w:val="000000" w:themeColor="text1"/>
        </w:rPr>
        <w:t xml:space="preserve"> but not due to Aβ</w:t>
      </w:r>
      <w:r w:rsidRPr="004F156B">
        <w:rPr>
          <w:color w:val="000000" w:themeColor="text1"/>
          <w:vertAlign w:val="subscript"/>
        </w:rPr>
        <w:t>1-42</w:t>
      </w:r>
      <w:r w:rsidRPr="004F156B">
        <w:rPr>
          <w:color w:val="000000" w:themeColor="text1"/>
        </w:rPr>
        <w:t xml:space="preserve"> expression. These results indicate that chronic activation of the HPA axis is a contributing factor in the development of impaired glucose tolerance and suggest that other mechanisms of </w:t>
      </w:r>
      <w:proofErr w:type="spellStart"/>
      <w:r w:rsidRPr="004F156B">
        <w:rPr>
          <w:color w:val="000000" w:themeColor="text1"/>
        </w:rPr>
        <w:t>glucoregulation</w:t>
      </w:r>
      <w:proofErr w:type="spellEnd"/>
      <w:r w:rsidRPr="004F156B">
        <w:rPr>
          <w:color w:val="000000" w:themeColor="text1"/>
        </w:rPr>
        <w:t xml:space="preserve"> also contribute.</w:t>
      </w:r>
    </w:p>
    <w:p w14:paraId="6C4FACB6" w14:textId="77777777" w:rsidR="00481F13" w:rsidRPr="00BC70BC" w:rsidRDefault="00481F13" w:rsidP="00BC70BC">
      <w:bookmarkStart w:id="0" w:name="_GoBack"/>
      <w:bookmarkEnd w:id="0"/>
    </w:p>
    <w:sectPr w:rsidR="00481F13" w:rsidRPr="00BC70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A1E"/>
    <w:rsid w:val="00082A1E"/>
    <w:rsid w:val="00141D55"/>
    <w:rsid w:val="00167D31"/>
    <w:rsid w:val="001D0CF0"/>
    <w:rsid w:val="001E18EF"/>
    <w:rsid w:val="00221C84"/>
    <w:rsid w:val="00481F13"/>
    <w:rsid w:val="005803AB"/>
    <w:rsid w:val="00680F8E"/>
    <w:rsid w:val="00692D48"/>
    <w:rsid w:val="007C57F6"/>
    <w:rsid w:val="009054ED"/>
    <w:rsid w:val="00BC70BC"/>
    <w:rsid w:val="00CD5B3D"/>
    <w:rsid w:val="00E30B6A"/>
    <w:rsid w:val="00F61B76"/>
    <w:rsid w:val="00FA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2F09D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1880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UAMS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Hendrix</dc:creator>
  <cp:keywords/>
  <dc:description/>
  <cp:lastModifiedBy>David Davies</cp:lastModifiedBy>
  <cp:revision>3</cp:revision>
  <dcterms:created xsi:type="dcterms:W3CDTF">2017-05-17T18:04:00Z</dcterms:created>
  <dcterms:modified xsi:type="dcterms:W3CDTF">2017-05-17T19:28:00Z</dcterms:modified>
</cp:coreProperties>
</file>