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3208"/>
        <w:gridCol w:w="144"/>
        <w:gridCol w:w="401"/>
        <w:gridCol w:w="463"/>
        <w:gridCol w:w="88"/>
        <w:gridCol w:w="5955"/>
      </w:tblGrid>
      <w:tr w:rsidR="006C7D36" w:rsidTr="00937B39">
        <w:tc>
          <w:tcPr>
            <w:tcW w:w="10818" w:type="dxa"/>
            <w:gridSpan w:val="7"/>
          </w:tcPr>
          <w:p w:rsidR="006C7D36" w:rsidRPr="007A017F" w:rsidRDefault="006C7D36" w:rsidP="00937B39">
            <w:pPr>
              <w:rPr>
                <w:b/>
                <w:sz w:val="28"/>
                <w:szCs w:val="28"/>
              </w:rPr>
            </w:pPr>
            <w:r>
              <w:rPr>
                <w:b/>
                <w:sz w:val="28"/>
                <w:szCs w:val="28"/>
              </w:rPr>
              <w:t xml:space="preserve">General Surgery Residency Goals &amp; Objectives </w:t>
            </w:r>
          </w:p>
        </w:tc>
      </w:tr>
      <w:tr w:rsidR="006C7D36" w:rsidTr="00937B39">
        <w:tc>
          <w:tcPr>
            <w:tcW w:w="10818" w:type="dxa"/>
            <w:gridSpan w:val="7"/>
          </w:tcPr>
          <w:p w:rsidR="006C7D36" w:rsidRPr="007A017F" w:rsidRDefault="00C95EC4" w:rsidP="00C95EC4">
            <w:pPr>
              <w:rPr>
                <w:b/>
                <w:sz w:val="24"/>
                <w:szCs w:val="24"/>
              </w:rPr>
            </w:pPr>
            <w:r>
              <w:rPr>
                <w:b/>
                <w:sz w:val="24"/>
                <w:szCs w:val="24"/>
              </w:rPr>
              <w:t xml:space="preserve">Emergency </w:t>
            </w:r>
            <w:r w:rsidR="006C7D36" w:rsidRPr="007A017F">
              <w:rPr>
                <w:b/>
                <w:sz w:val="24"/>
                <w:szCs w:val="24"/>
              </w:rPr>
              <w:t xml:space="preserve">General Surgery at </w:t>
            </w:r>
            <w:r w:rsidR="006C7D36">
              <w:rPr>
                <w:b/>
                <w:sz w:val="24"/>
                <w:szCs w:val="24"/>
              </w:rPr>
              <w:t>University of Arkansas for Medical Sciences Medical Center</w:t>
            </w:r>
          </w:p>
        </w:tc>
      </w:tr>
      <w:tr w:rsidR="006C7D36" w:rsidTr="001E23DE">
        <w:tc>
          <w:tcPr>
            <w:tcW w:w="10818" w:type="dxa"/>
            <w:gridSpan w:val="7"/>
          </w:tcPr>
          <w:p w:rsidR="006C7D36" w:rsidRDefault="006C7D36" w:rsidP="00937B39">
            <w:pPr>
              <w:rPr>
                <w:b/>
                <w:sz w:val="24"/>
                <w:szCs w:val="24"/>
              </w:rPr>
            </w:pPr>
          </w:p>
          <w:p w:rsidR="00937B39" w:rsidRPr="007A017F" w:rsidRDefault="00937B39" w:rsidP="00937B39">
            <w:pPr>
              <w:rPr>
                <w:b/>
                <w:sz w:val="24"/>
                <w:szCs w:val="24"/>
              </w:rPr>
            </w:pPr>
            <w:bookmarkStart w:id="0" w:name="_GoBack"/>
            <w:bookmarkEnd w:id="0"/>
          </w:p>
        </w:tc>
      </w:tr>
      <w:tr w:rsidR="006C7D36"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2"/>
            <w:tcBorders>
              <w:top w:val="nil"/>
              <w:left w:val="nil"/>
              <w:bottom w:val="nil"/>
              <w:right w:val="nil"/>
            </w:tcBorders>
          </w:tcPr>
          <w:p w:rsidR="006C7D36" w:rsidRPr="00AC37D0" w:rsidRDefault="006C7D36" w:rsidP="00791D84">
            <w:pPr>
              <w:pStyle w:val="Default"/>
              <w:rPr>
                <w:b/>
                <w:bCs/>
                <w:color w:val="auto"/>
                <w:sz w:val="23"/>
                <w:szCs w:val="23"/>
              </w:rPr>
            </w:pPr>
            <w:r>
              <w:rPr>
                <w:b/>
                <w:bCs/>
                <w:color w:val="auto"/>
                <w:sz w:val="23"/>
                <w:szCs w:val="23"/>
              </w:rPr>
              <w:t xml:space="preserve">PGY – 1 </w:t>
            </w:r>
          </w:p>
        </w:tc>
        <w:tc>
          <w:tcPr>
            <w:tcW w:w="7051" w:type="dxa"/>
            <w:gridSpan w:val="5"/>
            <w:tcBorders>
              <w:top w:val="nil"/>
              <w:left w:val="nil"/>
              <w:bottom w:val="nil"/>
              <w:right w:val="nil"/>
            </w:tcBorders>
          </w:tcPr>
          <w:p w:rsidR="006C7D36" w:rsidRPr="00AC37D0" w:rsidRDefault="006C7D36" w:rsidP="00791D84">
            <w:pPr>
              <w:pStyle w:val="Default"/>
              <w:rPr>
                <w:b/>
                <w:bCs/>
                <w:color w:val="auto"/>
                <w:sz w:val="23"/>
                <w:szCs w:val="23"/>
              </w:rPr>
            </w:pPr>
          </w:p>
        </w:tc>
      </w:tr>
      <w:tr w:rsidR="00F0455D"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2"/>
            <w:tcBorders>
              <w:top w:val="nil"/>
              <w:left w:val="nil"/>
              <w:bottom w:val="nil"/>
              <w:right w:val="nil"/>
            </w:tcBorders>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7051" w:type="dxa"/>
            <w:gridSpan w:val="5"/>
            <w:tcBorders>
              <w:top w:val="nil"/>
              <w:left w:val="nil"/>
              <w:bottom w:val="nil"/>
              <w:right w:val="nil"/>
            </w:tcBorders>
          </w:tcPr>
          <w:p w:rsidR="00F0455D" w:rsidRPr="00AC37D0" w:rsidRDefault="00F0455D" w:rsidP="00791D84">
            <w:pPr>
              <w:pStyle w:val="Default"/>
              <w:rPr>
                <w:b/>
                <w:bCs/>
                <w:color w:val="auto"/>
                <w:sz w:val="23"/>
                <w:szCs w:val="23"/>
              </w:rPr>
            </w:pP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1.</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 xml:space="preserve">FLUID &amp; ELECTROLYTES. The resident should possess a in-depth, working knowledge of normal fluid, electrolyte and acid-base physiology and the causes, clinical manifestations and management of fluid and electrolyte and acid-base disturbances, including </w:t>
            </w:r>
            <w:r>
              <w:rPr>
                <w:rFonts w:ascii="Arial" w:hAnsi="Arial" w:cs="Arial"/>
                <w:bCs/>
                <w:color w:val="auto"/>
                <w:sz w:val="20"/>
                <w:szCs w:val="20"/>
              </w:rPr>
              <w:t>hypo- &amp; hyperkalemia, hypo- and hypernatremia, hypo- and hypercalcemia, respiratory &amp; metabolic acidosis, and metabolic alkalosis;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2.</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WOUND HEALING. The resident should possess a detailed, working knowledge of normal wound healing and the effect of acute and chronic diseases on wound healing. The resident should possess an in-depth knowledge of the pathophysiology underlying chronic wounds and appropriate and modern management strategies;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3.</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SURGICAL INFECTIONS. The resident should possess a detailed, working knowledge of the pathophysiology and bacteriology of surgical infections and the pharmacology of commonly used antibiotics;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4.</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NUTRITION &amp; METABOLISM. The resident should possess an in-depth, working knowledge of normal human nutrition and the effects of acute and chronic surgical diseases on normal metabolism. The resident should possess a working knowledge of the use of adjunctive nutrient sources such as enteral nutrition and parenteral nutrition, including the indications for this therapy and the specific risks.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5.</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HERNIAS. The resident should possess a detailed knowledge of the anatomy and physiology of the abdominal wall as it relates to abdominal incisions, hernias and hernia repairs;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6.</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BIOMATERIALS. The resident should possess a detailed knowledge of the biomechanics of surgical materials, such as sutures and surgical prostheses such as biologic and synthetic meshes;</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7</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INFLAMMATION. The resident should possess a detailed knowledge of the physiology and pathophysiology of acute inflammation as it pertains to surgery.  This includes the effect of inflammation on local and systemic organ function such as the concept of third-spacing of fluid, the clinical signs of inflammation, and remote organ dysfunction;</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8..</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HEMOSTASIS &amp; TRANFUSION.  The resident should possess a detailed knowledge of the physiology of hemostasis and the indications for and risks of blood component therapy, including infectious complications and transfusion reactions.  The resident should also possess an in-depth working knowledge of the causes of coagulopathy, the diagnostic evaluation, and the management of hemorrhage in a coagulopathic patient;</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9.</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sz w:val="20"/>
                <w:szCs w:val="20"/>
              </w:rPr>
              <w:t>SURGICAL COMPLICATIONS. The resident should possess a detailed knowledge of the pathophysiology, clinical manifestations, diagnostic and therapeutic algorithms and prophylactic measures for common surgical complications such as wound infections, venous thromboembolism, respiratory insufficiency, wound dehiscence and postoperative bleeding;</w:t>
            </w:r>
          </w:p>
        </w:tc>
      </w:tr>
      <w:tr w:rsidR="00257403"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57403" w:rsidRDefault="00257403">
            <w:pPr>
              <w:pStyle w:val="Default"/>
              <w:rPr>
                <w:rFonts w:ascii="Arial" w:hAnsi="Arial" w:cs="Arial"/>
                <w:bCs/>
                <w:color w:val="auto"/>
                <w:sz w:val="20"/>
                <w:szCs w:val="20"/>
              </w:rPr>
            </w:pPr>
            <w:r>
              <w:rPr>
                <w:rFonts w:ascii="Arial" w:hAnsi="Arial" w:cs="Arial"/>
                <w:bCs/>
                <w:color w:val="auto"/>
                <w:sz w:val="20"/>
                <w:szCs w:val="20"/>
              </w:rPr>
              <w:t>10.</w:t>
            </w:r>
          </w:p>
        </w:tc>
        <w:tc>
          <w:tcPr>
            <w:tcW w:w="10259" w:type="dxa"/>
            <w:gridSpan w:val="6"/>
            <w:tcBorders>
              <w:top w:val="nil"/>
              <w:left w:val="nil"/>
              <w:bottom w:val="nil"/>
              <w:right w:val="nil"/>
            </w:tcBorders>
          </w:tcPr>
          <w:p w:rsidR="00257403" w:rsidRDefault="00257403">
            <w:pPr>
              <w:pStyle w:val="Default"/>
              <w:rPr>
                <w:rFonts w:ascii="Arial" w:hAnsi="Arial" w:cs="Arial"/>
                <w:color w:val="auto"/>
                <w:sz w:val="20"/>
                <w:szCs w:val="20"/>
              </w:rPr>
            </w:pPr>
            <w:r>
              <w:rPr>
                <w:rFonts w:ascii="Arial" w:hAnsi="Arial" w:cs="Arial"/>
                <w:color w:val="auto"/>
                <w:sz w:val="20"/>
                <w:szCs w:val="20"/>
              </w:rPr>
              <w:t>SHOCK. The resident should possess a basic knowledge of the types and hemodynamic characteristics of shock, including septic shock, hemorrhagic shock, hypovolemic shock, cardiogenic shock, and neurogenic shock;</w:t>
            </w:r>
          </w:p>
        </w:tc>
      </w:tr>
      <w:tr w:rsidR="00937B39"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37B39" w:rsidRDefault="00937B39" w:rsidP="00791D84">
            <w:pPr>
              <w:pStyle w:val="Default"/>
              <w:rPr>
                <w:rFonts w:ascii="Arial" w:hAnsi="Arial" w:cs="Arial"/>
                <w:bCs/>
                <w:color w:val="auto"/>
                <w:sz w:val="20"/>
                <w:szCs w:val="20"/>
              </w:rPr>
            </w:pPr>
          </w:p>
        </w:tc>
        <w:tc>
          <w:tcPr>
            <w:tcW w:w="10259" w:type="dxa"/>
            <w:gridSpan w:val="6"/>
            <w:tcBorders>
              <w:top w:val="nil"/>
              <w:left w:val="nil"/>
              <w:bottom w:val="nil"/>
              <w:right w:val="nil"/>
            </w:tcBorders>
          </w:tcPr>
          <w:p w:rsidR="00937B39" w:rsidRDefault="00937B39" w:rsidP="0037697B">
            <w:pPr>
              <w:pStyle w:val="Default"/>
            </w:pPr>
          </w:p>
        </w:tc>
      </w:tr>
      <w:tr w:rsidR="00937B39"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911" w:type="dxa"/>
            <w:gridSpan w:val="3"/>
            <w:tcBorders>
              <w:top w:val="nil"/>
              <w:left w:val="nil"/>
              <w:bottom w:val="nil"/>
              <w:right w:val="nil"/>
            </w:tcBorders>
          </w:tcPr>
          <w:p w:rsidR="00937B39" w:rsidRPr="00AC37D0" w:rsidRDefault="00937B39" w:rsidP="00791D84">
            <w:pPr>
              <w:pStyle w:val="Default"/>
              <w:rPr>
                <w:color w:val="auto"/>
                <w:sz w:val="23"/>
                <w:szCs w:val="23"/>
              </w:rPr>
            </w:pPr>
            <w:r w:rsidRPr="00AC37D0">
              <w:rPr>
                <w:b/>
                <w:bCs/>
                <w:color w:val="auto"/>
                <w:sz w:val="23"/>
                <w:szCs w:val="23"/>
              </w:rPr>
              <w:t xml:space="preserve">B. Patient Care </w:t>
            </w:r>
          </w:p>
        </w:tc>
        <w:tc>
          <w:tcPr>
            <w:tcW w:w="6907" w:type="dxa"/>
            <w:gridSpan w:val="4"/>
            <w:tcBorders>
              <w:top w:val="nil"/>
              <w:left w:val="nil"/>
              <w:bottom w:val="nil"/>
              <w:right w:val="nil"/>
            </w:tcBorders>
          </w:tcPr>
          <w:p w:rsidR="00937B39" w:rsidRPr="00AC37D0" w:rsidRDefault="00937B39" w:rsidP="00791D84">
            <w:pPr>
              <w:pStyle w:val="Default"/>
              <w:rPr>
                <w:b/>
                <w:bCs/>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1.</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 basic treatment plan for surgical patients admitted to the hospital either emergently or electively;</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2.</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sz w:val="20"/>
                <w:szCs w:val="20"/>
              </w:rPr>
            </w:pPr>
            <w:r>
              <w:rPr>
                <w:rFonts w:ascii="Arial" w:hAnsi="Arial" w:cs="Arial"/>
                <w:color w:val="auto"/>
                <w:sz w:val="20"/>
                <w:szCs w:val="20"/>
              </w:rPr>
              <w:t xml:space="preserve">PRE-OPERATIVE CARE.  The resident should write physician orders that include appropriate maintenance fluid and electrolyte replacement, appropriate antibiotic selections, and appropriate venous thromboembolism prophylaxis;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3.</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PRE-OPERATIVE CARE.  Under appropriate supervision, the resident should write physician orders that adequately resuscitate an acutely ill patient, such as an individual who is septic, bleeding, or hypovolemic;</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4</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The resident should be able to preoperative</w:t>
            </w:r>
            <w:r>
              <w:rPr>
                <w:rFonts w:ascii="Arial" w:hAnsi="Arial" w:cs="Arial"/>
                <w:color w:val="auto"/>
                <w:sz w:val="20"/>
                <w:szCs w:val="20"/>
              </w:rPr>
              <w:t>ly</w:t>
            </w:r>
            <w:r w:rsidRPr="00791D84">
              <w:rPr>
                <w:rFonts w:ascii="Arial" w:hAnsi="Arial" w:cs="Arial"/>
                <w:color w:val="auto"/>
                <w:sz w:val="20"/>
                <w:szCs w:val="20"/>
              </w:rPr>
              <w:t xml:space="preserve"> assess patients with </w:t>
            </w:r>
            <w:r>
              <w:rPr>
                <w:rFonts w:ascii="Arial" w:hAnsi="Arial" w:cs="Arial"/>
                <w:color w:val="auto"/>
                <w:sz w:val="20"/>
                <w:szCs w:val="20"/>
              </w:rPr>
              <w:t xml:space="preserve">benign and malignant </w:t>
            </w:r>
            <w:r w:rsidRPr="00791D84">
              <w:rPr>
                <w:rFonts w:ascii="Arial" w:hAnsi="Arial" w:cs="Arial"/>
                <w:color w:val="auto"/>
                <w:sz w:val="20"/>
                <w:szCs w:val="20"/>
              </w:rPr>
              <w:t xml:space="preserve">gastrointestinal </w:t>
            </w:r>
            <w:r>
              <w:rPr>
                <w:rFonts w:ascii="Arial" w:hAnsi="Arial" w:cs="Arial"/>
                <w:color w:val="auto"/>
                <w:sz w:val="20"/>
                <w:szCs w:val="20"/>
              </w:rPr>
              <w:t>disease</w:t>
            </w:r>
            <w:r w:rsidRPr="00791D84">
              <w:rPr>
                <w:rFonts w:ascii="Arial" w:hAnsi="Arial" w:cs="Arial"/>
                <w:color w:val="auto"/>
                <w:sz w:val="20"/>
                <w:szCs w:val="20"/>
              </w:rPr>
              <w:t xml:space="preserve">s requiring surgical evaluation. </w:t>
            </w:r>
            <w:r w:rsidRPr="00791D84">
              <w:rPr>
                <w:rFonts w:ascii="Arial" w:hAnsi="Arial" w:cs="Arial"/>
                <w:i/>
                <w:iCs/>
                <w:color w:val="auto"/>
                <w:sz w:val="20"/>
                <w:szCs w:val="20"/>
              </w:rPr>
              <w:t xml:space="preserve">Examples include assessment of comorbid conditions, assessment of operative risk, timing of pre-operative or post-operative systemic therapy and radiation, and </w:t>
            </w:r>
            <w:r>
              <w:rPr>
                <w:rFonts w:ascii="Arial" w:hAnsi="Arial" w:cs="Arial"/>
                <w:i/>
                <w:iCs/>
                <w:color w:val="auto"/>
                <w:sz w:val="20"/>
                <w:szCs w:val="20"/>
              </w:rPr>
              <w:t xml:space="preserve">obtain </w:t>
            </w:r>
            <w:r w:rsidRPr="00791D84">
              <w:rPr>
                <w:rFonts w:ascii="Arial" w:hAnsi="Arial" w:cs="Arial"/>
                <w:i/>
                <w:iCs/>
                <w:color w:val="auto"/>
                <w:sz w:val="20"/>
                <w:szCs w:val="20"/>
              </w:rPr>
              <w:t xml:space="preserve">proper </w:t>
            </w:r>
            <w:r>
              <w:rPr>
                <w:rFonts w:ascii="Arial" w:hAnsi="Arial" w:cs="Arial"/>
                <w:i/>
                <w:iCs/>
                <w:color w:val="auto"/>
                <w:sz w:val="20"/>
                <w:szCs w:val="20"/>
              </w:rPr>
              <w:t>preoperative imaging and consultations.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5.</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laboratory testing. </w:t>
            </w:r>
            <w:r w:rsidRPr="00791D84">
              <w:rPr>
                <w:rFonts w:ascii="Arial" w:hAnsi="Arial" w:cs="Arial"/>
                <w:i/>
                <w:iCs/>
                <w:color w:val="auto"/>
                <w:sz w:val="20"/>
                <w:szCs w:val="20"/>
              </w:rPr>
              <w:t>Examples of appropriate tests include tumor markers, serum chemistries, liver function tests, arterial blood gas analysis, hematological profiles and coagulation tests.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6.</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radiological tests. </w:t>
            </w:r>
            <w:r w:rsidRPr="00791D84">
              <w:rPr>
                <w:rFonts w:ascii="Arial" w:hAnsi="Arial" w:cs="Arial"/>
                <w:i/>
                <w:iCs/>
                <w:color w:val="auto"/>
                <w:sz w:val="20"/>
                <w:szCs w:val="20"/>
              </w:rPr>
              <w:t>Examples of the types of studies include chest and abdominal radiographs, computed tomography, ultrasonography, arteriography and gastrointestinal contrast studies.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7.</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prepare a patient for operation including the writing of appropriate physicians orders (that includes appropriate prophylactic antibiotics &amp; venous thromboembolism prophylaxis), obtaining informed consent for basic operations / procedures including consent for blood </w:t>
            </w:r>
            <w:r>
              <w:rPr>
                <w:rFonts w:ascii="Arial" w:hAnsi="Arial" w:cs="Arial"/>
                <w:color w:val="auto"/>
                <w:sz w:val="20"/>
                <w:szCs w:val="20"/>
              </w:rPr>
              <w:lastRenderedPageBreak/>
              <w:t>transfusion, and completion and documentation of a preoperative checklist (that includes diagnosis, planned procedure, indications for operation, preoperative lab, the results of pertinent diagnostic studies, special considerations such as positioning, supplies, type &amp; crossmatch for transfusion operative equipment);</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lastRenderedPageBreak/>
              <w:t>8.</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OPERATIVE CARE.</w:t>
            </w:r>
            <w:r w:rsidRPr="00791D84">
              <w:rPr>
                <w:rFonts w:ascii="Arial" w:hAnsi="Arial" w:cs="Arial"/>
                <w:sz w:val="20"/>
                <w:szCs w:val="20"/>
              </w:rPr>
              <w:t xml:space="preserve"> </w:t>
            </w:r>
            <w:r>
              <w:rPr>
                <w:rFonts w:ascii="Arial" w:hAnsi="Arial" w:cs="Arial"/>
                <w:sz w:val="20"/>
                <w:szCs w:val="20"/>
              </w:rPr>
              <w:t>The resident should d</w:t>
            </w:r>
            <w:r w:rsidRPr="00791D84">
              <w:rPr>
                <w:rFonts w:ascii="Arial" w:hAnsi="Arial" w:cs="Arial"/>
                <w:sz w:val="20"/>
                <w:szCs w:val="20"/>
              </w:rPr>
              <w:t xml:space="preserve">emonstrate an understanding of </w:t>
            </w:r>
            <w:r>
              <w:rPr>
                <w:rFonts w:ascii="Arial" w:hAnsi="Arial" w:cs="Arial"/>
                <w:sz w:val="20"/>
                <w:szCs w:val="20"/>
              </w:rPr>
              <w:t>the</w:t>
            </w:r>
            <w:r w:rsidRPr="00791D84">
              <w:rPr>
                <w:rFonts w:ascii="Arial" w:hAnsi="Arial" w:cs="Arial"/>
                <w:sz w:val="20"/>
                <w:szCs w:val="20"/>
              </w:rPr>
              <w:t xml:space="preserve"> principles of preparation in the operating room, including sterile technique, use of preoperative antibiotic prophylaxis, the surgical prep, positioning/draping and management of anesthetic-related emergencies.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9.</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the principles involved in operations, 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nder appropriate supervision, perform basic surgical procedures such as</w:t>
            </w:r>
            <w:r>
              <w:rPr>
                <w:rFonts w:ascii="Arial" w:hAnsi="Arial" w:cs="Arial"/>
                <w:color w:val="auto"/>
                <w:sz w:val="20"/>
                <w:szCs w:val="20"/>
              </w:rPr>
              <w:t xml:space="preserve"> the placement of central venous lines, </w:t>
            </w:r>
            <w:r>
              <w:rPr>
                <w:rFonts w:ascii="Arial" w:hAnsi="Arial" w:cs="Arial"/>
                <w:i/>
                <w:iCs/>
                <w:color w:val="auto"/>
                <w:sz w:val="20"/>
                <w:szCs w:val="20"/>
              </w:rPr>
              <w:t xml:space="preserve">common abdominal operations (e.g., appendectomy, inguinal &amp; umbilical herniorrhaphy), </w:t>
            </w:r>
            <w:r w:rsidR="001225C0">
              <w:rPr>
                <w:rFonts w:ascii="Arial" w:hAnsi="Arial" w:cs="Arial"/>
                <w:i/>
                <w:iCs/>
                <w:color w:val="auto"/>
                <w:sz w:val="20"/>
                <w:szCs w:val="20"/>
              </w:rPr>
              <w:t xml:space="preserve">debridement of surgical infections, </w:t>
            </w:r>
            <w:r w:rsidRPr="00AC37D0">
              <w:rPr>
                <w:rFonts w:ascii="Arial" w:hAnsi="Arial" w:cs="Arial"/>
                <w:i/>
                <w:iCs/>
                <w:color w:val="auto"/>
                <w:sz w:val="20"/>
                <w:szCs w:val="20"/>
              </w:rPr>
              <w:t xml:space="preserve">and basic wound </w:t>
            </w:r>
            <w:r>
              <w:rPr>
                <w:rFonts w:ascii="Arial" w:hAnsi="Arial" w:cs="Arial"/>
                <w:i/>
                <w:iCs/>
                <w:color w:val="auto"/>
                <w:sz w:val="20"/>
                <w:szCs w:val="20"/>
              </w:rPr>
              <w:t xml:space="preserve">care including debridement, delayed primary closure, </w:t>
            </w:r>
            <w:r w:rsidRPr="00AC37D0">
              <w:rPr>
                <w:rFonts w:ascii="Arial" w:hAnsi="Arial" w:cs="Arial"/>
                <w:i/>
                <w:iCs/>
                <w:color w:val="auto"/>
                <w:sz w:val="20"/>
                <w:szCs w:val="20"/>
              </w:rPr>
              <w:t>and drain care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10.</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sz w:val="20"/>
                <w:szCs w:val="20"/>
              </w:rPr>
              <w:t xml:space="preserve">OPERATIVE CARE.  </w:t>
            </w:r>
            <w:r>
              <w:rPr>
                <w:rFonts w:ascii="Arial" w:hAnsi="Arial" w:cs="Arial"/>
                <w:color w:val="auto"/>
                <w:sz w:val="20"/>
                <w:szCs w:val="20"/>
              </w:rPr>
              <w:t>The resident should participate in as many operations on the service as possible, including those in which he / she is not the primary resident surgeon;</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11.</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sz w:val="20"/>
                <w:szCs w:val="20"/>
              </w:rPr>
            </w:pPr>
            <w:r>
              <w:rPr>
                <w:rFonts w:ascii="Arial" w:hAnsi="Arial" w:cs="Arial"/>
                <w:sz w:val="20"/>
                <w:szCs w:val="20"/>
              </w:rPr>
              <w:t>POST-OPERATIVE CARE. Following the procedure, the resident should write a succinct, accurate brief operative note records the surgeons name, the operation performed, the diagnosis, the operative findings, the estimated blood loss, the estimated I &amp; O’s for the case, and other pertinent facts.  The resident should also write post-operative physician orders promptly that includes at a minimum a diet, activity level, medications including antibiotics and venous thromboembolism prophylaxis, and nursing orders;.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Pr>
                <w:rFonts w:ascii="Arial" w:hAnsi="Arial" w:cs="Arial"/>
                <w:bCs/>
                <w:color w:val="auto"/>
                <w:sz w:val="20"/>
                <w:szCs w:val="20"/>
              </w:rPr>
              <w:t>12.</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sz w:val="20"/>
                <w:szCs w:val="20"/>
              </w:rPr>
              <w:t>POST-OPERATIVE CARE. The resident should d</w:t>
            </w:r>
            <w:r w:rsidRPr="00791D84">
              <w:rPr>
                <w:rFonts w:ascii="Arial" w:hAnsi="Arial" w:cs="Arial"/>
                <w:sz w:val="20"/>
                <w:szCs w:val="20"/>
              </w:rPr>
              <w:t xml:space="preserve">emonstrate an understanding of </w:t>
            </w:r>
            <w:r>
              <w:rPr>
                <w:rFonts w:ascii="Arial" w:hAnsi="Arial" w:cs="Arial"/>
                <w:sz w:val="20"/>
                <w:szCs w:val="20"/>
              </w:rPr>
              <w:t xml:space="preserve">the </w:t>
            </w:r>
            <w:r w:rsidRPr="00791D84">
              <w:rPr>
                <w:rFonts w:ascii="Arial" w:hAnsi="Arial" w:cs="Arial"/>
                <w:sz w:val="20"/>
                <w:szCs w:val="20"/>
              </w:rPr>
              <w:t>basic principles of postoperative care, including pain control, fluid and electrolyte management, wound management, nutritional support, DVT prophylaxis and antibiotic treatment.</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1</w:t>
            </w:r>
            <w:r>
              <w:rPr>
                <w:rFonts w:ascii="Arial" w:hAnsi="Arial" w:cs="Arial"/>
                <w:bCs/>
                <w:color w:val="auto"/>
                <w:sz w:val="20"/>
                <w:szCs w:val="20"/>
              </w:rPr>
              <w:t>3</w:t>
            </w:r>
            <w:r w:rsidRPr="00791D84">
              <w:rPr>
                <w:rFonts w:ascii="Arial" w:hAnsi="Arial" w:cs="Arial"/>
                <w:bCs/>
                <w:color w:val="auto"/>
                <w:sz w:val="20"/>
                <w:szCs w:val="20"/>
              </w:rPr>
              <w:t>.</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POST-OPERATIVE CARE. The resident should recognize and manage common post-operative complications including fever, hemorrhage, oliguria, respiratory distress, wound dehiscence, wound infection, intra-abdominal abscess, ileus, myocardial infarction, congestive heart failure, delirium, and pulmonary embolism;</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791D84" w:rsidRDefault="00904024" w:rsidP="00C670A7">
            <w:pPr>
              <w:pStyle w:val="Default"/>
              <w:rPr>
                <w:rFonts w:ascii="Arial" w:hAnsi="Arial" w:cs="Arial"/>
                <w:bCs/>
                <w:color w:val="auto"/>
                <w:sz w:val="20"/>
                <w:szCs w:val="20"/>
              </w:rPr>
            </w:pPr>
            <w:r w:rsidRPr="00791D84">
              <w:rPr>
                <w:rFonts w:ascii="Arial" w:hAnsi="Arial" w:cs="Arial"/>
                <w:bCs/>
                <w:color w:val="auto"/>
                <w:sz w:val="20"/>
                <w:szCs w:val="20"/>
              </w:rPr>
              <w:t>1</w:t>
            </w:r>
            <w:r>
              <w:rPr>
                <w:rFonts w:ascii="Arial" w:hAnsi="Arial" w:cs="Arial"/>
                <w:bCs/>
                <w:color w:val="auto"/>
                <w:sz w:val="20"/>
                <w:szCs w:val="20"/>
              </w:rPr>
              <w:t>4</w:t>
            </w:r>
            <w:r w:rsidRPr="00791D84">
              <w:rPr>
                <w:rFonts w:ascii="Arial" w:hAnsi="Arial" w:cs="Arial"/>
                <w:bCs/>
                <w:color w:val="auto"/>
                <w:sz w:val="20"/>
                <w:szCs w:val="20"/>
              </w:rPr>
              <w:t>.</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should </w:t>
            </w:r>
            <w:r>
              <w:rPr>
                <w:rFonts w:ascii="Arial" w:hAnsi="Arial" w:cs="Arial"/>
                <w:color w:val="auto"/>
                <w:sz w:val="20"/>
                <w:szCs w:val="20"/>
              </w:rPr>
              <w:t>provide and document routine postoperative</w:t>
            </w:r>
            <w:r w:rsidRPr="00AC37D0">
              <w:rPr>
                <w:rFonts w:ascii="Arial" w:hAnsi="Arial" w:cs="Arial"/>
                <w:color w:val="auto"/>
                <w:sz w:val="20"/>
                <w:szCs w:val="20"/>
              </w:rPr>
              <w:t xml:space="preserve"> care </w:t>
            </w:r>
            <w:r>
              <w:rPr>
                <w:rFonts w:ascii="Arial" w:hAnsi="Arial" w:cs="Arial"/>
                <w:color w:val="auto"/>
                <w:sz w:val="20"/>
                <w:szCs w:val="20"/>
              </w:rPr>
              <w:t>including the performance and documentation of daily</w:t>
            </w:r>
            <w:r w:rsidRPr="00AC37D0">
              <w:rPr>
                <w:rFonts w:ascii="Arial" w:hAnsi="Arial" w:cs="Arial"/>
                <w:color w:val="auto"/>
                <w:sz w:val="20"/>
                <w:szCs w:val="20"/>
              </w:rPr>
              <w:t xml:space="preserve"> </w:t>
            </w:r>
            <w:r>
              <w:rPr>
                <w:rFonts w:ascii="Arial" w:hAnsi="Arial" w:cs="Arial"/>
                <w:color w:val="auto"/>
                <w:sz w:val="20"/>
                <w:szCs w:val="20"/>
              </w:rPr>
              <w:t xml:space="preserve">progress notes, discharge orders and discharge summary, outpatient </w:t>
            </w:r>
            <w:r w:rsidRPr="00AC37D0">
              <w:rPr>
                <w:rFonts w:ascii="Arial" w:hAnsi="Arial" w:cs="Arial"/>
                <w:color w:val="auto"/>
                <w:sz w:val="20"/>
                <w:szCs w:val="20"/>
              </w:rPr>
              <w:t xml:space="preserve">prescriptions, and ensuring appropriate </w:t>
            </w:r>
            <w:r>
              <w:rPr>
                <w:rFonts w:ascii="Arial" w:hAnsi="Arial" w:cs="Arial"/>
                <w:color w:val="auto"/>
                <w:sz w:val="20"/>
                <w:szCs w:val="20"/>
              </w:rPr>
              <w:t xml:space="preserve">post-operative </w:t>
            </w:r>
            <w:r w:rsidRPr="00AC37D0">
              <w:rPr>
                <w:rFonts w:ascii="Arial" w:hAnsi="Arial" w:cs="Arial"/>
                <w:color w:val="auto"/>
                <w:sz w:val="20"/>
                <w:szCs w:val="20"/>
              </w:rPr>
              <w:t>follow-up</w:t>
            </w:r>
            <w:r>
              <w:rPr>
                <w:rFonts w:ascii="Arial" w:hAnsi="Arial" w:cs="Arial"/>
                <w:color w:val="auto"/>
                <w:sz w:val="20"/>
                <w:szCs w:val="20"/>
              </w:rPr>
              <w:t>, including visits from a home-health care agency;</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Pr>
                <w:rFonts w:ascii="Arial" w:hAnsi="Arial" w:cs="Arial"/>
                <w:bCs/>
                <w:color w:val="auto"/>
                <w:sz w:val="20"/>
                <w:szCs w:val="20"/>
              </w:rPr>
              <w:t>15.</w:t>
            </w:r>
          </w:p>
        </w:tc>
        <w:tc>
          <w:tcPr>
            <w:tcW w:w="10259" w:type="dxa"/>
            <w:gridSpan w:val="6"/>
            <w:tcBorders>
              <w:top w:val="nil"/>
              <w:left w:val="nil"/>
              <w:bottom w:val="nil"/>
              <w:right w:val="nil"/>
            </w:tcBorders>
          </w:tcPr>
          <w:p w:rsidR="00904024" w:rsidRDefault="00904024" w:rsidP="00C670A7">
            <w:pPr>
              <w:pStyle w:val="Default"/>
              <w:rPr>
                <w:rFonts w:ascii="Arial" w:hAnsi="Arial" w:cs="Arial"/>
                <w:color w:val="auto"/>
                <w:sz w:val="20"/>
                <w:szCs w:val="20"/>
              </w:rPr>
            </w:pPr>
            <w:r>
              <w:rPr>
                <w:rFonts w:ascii="Arial" w:hAnsi="Arial" w:cs="Arial"/>
                <w:color w:val="auto"/>
                <w:sz w:val="20"/>
                <w:szCs w:val="20"/>
              </w:rPr>
              <w:t xml:space="preserve">POST-OPERATIVE CARE. The resident should be able to diagnose and appropriate manage </w:t>
            </w:r>
            <w:r>
              <w:rPr>
                <w:rFonts w:ascii="Arial" w:hAnsi="Arial" w:cs="Arial"/>
                <w:sz w:val="20"/>
                <w:szCs w:val="20"/>
              </w:rPr>
              <w:t xml:space="preserve">alcohol </w:t>
            </w:r>
            <w:r w:rsidRPr="00791D84">
              <w:rPr>
                <w:rFonts w:ascii="Arial" w:hAnsi="Arial" w:cs="Arial"/>
                <w:sz w:val="20"/>
                <w:szCs w:val="20"/>
              </w:rPr>
              <w:t>withdrawal syndromes in surgical patients.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Pr>
                <w:rFonts w:ascii="Arial" w:hAnsi="Arial" w:cs="Arial"/>
                <w:bCs/>
                <w:color w:val="auto"/>
                <w:sz w:val="20"/>
                <w:szCs w:val="20"/>
              </w:rPr>
              <w:t>16.</w:t>
            </w:r>
          </w:p>
        </w:tc>
        <w:tc>
          <w:tcPr>
            <w:tcW w:w="10259" w:type="dxa"/>
            <w:gridSpan w:val="6"/>
            <w:tcBorders>
              <w:top w:val="nil"/>
              <w:left w:val="nil"/>
              <w:bottom w:val="nil"/>
              <w:right w:val="nil"/>
            </w:tcBorders>
          </w:tcPr>
          <w:p w:rsidR="00904024" w:rsidRPr="00791D84" w:rsidRDefault="00904024" w:rsidP="00C670A7">
            <w:pPr>
              <w:pStyle w:val="Default"/>
              <w:rPr>
                <w:rFonts w:ascii="Arial" w:hAnsi="Arial" w:cs="Arial"/>
                <w:sz w:val="20"/>
                <w:szCs w:val="20"/>
              </w:rPr>
            </w:pPr>
            <w:r>
              <w:rPr>
                <w:rFonts w:ascii="Arial" w:hAnsi="Arial" w:cs="Arial"/>
                <w:sz w:val="20"/>
                <w:szCs w:val="20"/>
              </w:rPr>
              <w:t xml:space="preserve">OUTPATIENT CARE. </w:t>
            </w:r>
            <w:r w:rsidRPr="00AC37D0">
              <w:rPr>
                <w:rFonts w:ascii="Arial" w:hAnsi="Arial" w:cs="Arial"/>
                <w:color w:val="auto"/>
                <w:sz w:val="20"/>
                <w:szCs w:val="20"/>
              </w:rPr>
              <w:t xml:space="preserve">The resident must attend and participate in ambulatory surgery clinics held each week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Default="00904024" w:rsidP="00791D84">
            <w:pPr>
              <w:pStyle w:val="Default"/>
              <w:rPr>
                <w:rFonts w:ascii="Arial" w:hAnsi="Arial" w:cs="Arial"/>
                <w:bCs/>
                <w:color w:val="auto"/>
                <w:sz w:val="20"/>
                <w:szCs w:val="20"/>
              </w:rPr>
            </w:pPr>
          </w:p>
        </w:tc>
        <w:tc>
          <w:tcPr>
            <w:tcW w:w="10259" w:type="dxa"/>
            <w:gridSpan w:val="6"/>
            <w:tcBorders>
              <w:top w:val="nil"/>
              <w:left w:val="nil"/>
              <w:bottom w:val="nil"/>
              <w:right w:val="nil"/>
            </w:tcBorders>
          </w:tcPr>
          <w:p w:rsidR="00904024" w:rsidRDefault="00904024" w:rsidP="00791D84">
            <w:pPr>
              <w:pStyle w:val="Default"/>
              <w:rPr>
                <w:rFonts w:ascii="Arial" w:hAnsi="Arial" w:cs="Arial"/>
                <w:color w:val="auto"/>
                <w:sz w:val="20"/>
                <w:szCs w:val="20"/>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75" w:type="dxa"/>
            <w:gridSpan w:val="5"/>
            <w:tcBorders>
              <w:top w:val="nil"/>
              <w:left w:val="nil"/>
              <w:bottom w:val="nil"/>
              <w:right w:val="nil"/>
            </w:tcBorders>
          </w:tcPr>
          <w:p w:rsidR="00904024" w:rsidRPr="00AC37D0" w:rsidRDefault="00904024" w:rsidP="00791D84">
            <w:pPr>
              <w:pStyle w:val="Default"/>
              <w:rPr>
                <w:color w:val="auto"/>
                <w:sz w:val="23"/>
                <w:szCs w:val="23"/>
              </w:rPr>
            </w:pPr>
            <w:r w:rsidRPr="00AC37D0">
              <w:rPr>
                <w:b/>
                <w:bCs/>
                <w:color w:val="auto"/>
                <w:sz w:val="23"/>
                <w:szCs w:val="23"/>
              </w:rPr>
              <w:t xml:space="preserve">C. Interpersonal and Communications Skills </w:t>
            </w:r>
          </w:p>
        </w:tc>
        <w:tc>
          <w:tcPr>
            <w:tcW w:w="6043" w:type="dxa"/>
            <w:gridSpan w:val="2"/>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904024" w:rsidRPr="00AC37D0" w:rsidRDefault="00904024"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w:t>
            </w:r>
            <w:r>
              <w:rPr>
                <w:rFonts w:ascii="Arial" w:hAnsi="Arial" w:cs="Arial"/>
                <w:color w:val="auto"/>
                <w:sz w:val="20"/>
                <w:szCs w:val="20"/>
              </w:rPr>
              <w:t>general surgery</w:t>
            </w:r>
            <w:r w:rsidRPr="00AC37D0">
              <w:rPr>
                <w:rFonts w:ascii="Arial" w:hAnsi="Arial" w:cs="Arial"/>
                <w:color w:val="auto"/>
                <w:sz w:val="20"/>
                <w:szCs w:val="20"/>
              </w:rPr>
              <w:t xml:space="preserve"> service;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b/>
                <w:bCs/>
                <w:color w:val="auto"/>
                <w:sz w:val="23"/>
                <w:szCs w:val="23"/>
              </w:rPr>
            </w:pPr>
          </w:p>
        </w:tc>
        <w:tc>
          <w:tcPr>
            <w:tcW w:w="10259" w:type="dxa"/>
            <w:gridSpan w:val="6"/>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63" w:type="dxa"/>
            <w:gridSpan w:val="6"/>
            <w:tcBorders>
              <w:top w:val="nil"/>
              <w:left w:val="nil"/>
              <w:bottom w:val="nil"/>
              <w:right w:val="nil"/>
            </w:tcBorders>
          </w:tcPr>
          <w:p w:rsidR="00904024" w:rsidRPr="00AC37D0" w:rsidRDefault="00904024" w:rsidP="00791D84">
            <w:pPr>
              <w:pStyle w:val="Default"/>
              <w:rPr>
                <w:color w:val="auto"/>
                <w:sz w:val="23"/>
                <w:szCs w:val="23"/>
              </w:rPr>
            </w:pPr>
            <w:r w:rsidRPr="00AC37D0">
              <w:rPr>
                <w:b/>
                <w:bCs/>
                <w:color w:val="auto"/>
                <w:sz w:val="23"/>
                <w:szCs w:val="23"/>
              </w:rPr>
              <w:t xml:space="preserve">D. Practice-Based Learning and Improvement </w:t>
            </w:r>
          </w:p>
        </w:tc>
        <w:tc>
          <w:tcPr>
            <w:tcW w:w="5955" w:type="dxa"/>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904024" w:rsidRPr="00AC37D0" w:rsidRDefault="00904024"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w:t>
            </w:r>
            <w:r>
              <w:rPr>
                <w:rFonts w:ascii="Arial" w:hAnsi="Arial" w:cs="Arial"/>
                <w:color w:val="auto"/>
                <w:sz w:val="20"/>
                <w:szCs w:val="20"/>
              </w:rPr>
              <w:t>general surgical practice</w:t>
            </w:r>
            <w:r w:rsidRPr="00AC37D0">
              <w:rPr>
                <w:rFonts w:ascii="Arial" w:hAnsi="Arial" w:cs="Arial"/>
                <w:color w:val="auto"/>
                <w:sz w:val="20"/>
                <w:szCs w:val="20"/>
              </w:rPr>
              <w:t xml:space="preserve">;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must incorporate formative evaluation feedback from his / her faculty and senior residents into his / </w:t>
            </w:r>
            <w:r w:rsidRPr="00AC37D0">
              <w:rPr>
                <w:rFonts w:ascii="Arial" w:hAnsi="Arial" w:cs="Arial"/>
                <w:color w:val="auto"/>
                <w:sz w:val="20"/>
                <w:szCs w:val="20"/>
              </w:rPr>
              <w:lastRenderedPageBreak/>
              <w:t>her daily practice;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lastRenderedPageBreak/>
              <w:t xml:space="preserve">4. </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904024" w:rsidRPr="00AC37D0" w:rsidRDefault="00904024" w:rsidP="00035228">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GI tumor conference</w:t>
            </w:r>
            <w:r>
              <w:rPr>
                <w:rFonts w:ascii="Arial" w:hAnsi="Arial" w:cs="Arial"/>
                <w:color w:val="auto"/>
                <w:sz w:val="20"/>
                <w:szCs w:val="20"/>
              </w:rPr>
              <w:t>, Surgical G</w:t>
            </w:r>
            <w:r w:rsidRPr="00AC37D0">
              <w:rPr>
                <w:rFonts w:ascii="Arial" w:hAnsi="Arial" w:cs="Arial"/>
                <w:color w:val="auto"/>
                <w:sz w:val="20"/>
                <w:szCs w:val="20"/>
              </w:rPr>
              <w:t xml:space="preserve">rand </w:t>
            </w:r>
            <w:r>
              <w:rPr>
                <w:rFonts w:ascii="Arial" w:hAnsi="Arial" w:cs="Arial"/>
                <w:color w:val="auto"/>
                <w:sz w:val="20"/>
                <w:szCs w:val="20"/>
              </w:rPr>
              <w:t>R</w:t>
            </w:r>
            <w:r w:rsidRPr="00AC37D0">
              <w:rPr>
                <w:rFonts w:ascii="Arial" w:hAnsi="Arial" w:cs="Arial"/>
                <w:color w:val="auto"/>
                <w:sz w:val="20"/>
                <w:szCs w:val="20"/>
              </w:rPr>
              <w:t>ounds</w:t>
            </w:r>
            <w:r>
              <w:rPr>
                <w:rFonts w:ascii="Arial" w:hAnsi="Arial" w:cs="Arial"/>
                <w:color w:val="auto"/>
                <w:sz w:val="20"/>
                <w:szCs w:val="20"/>
              </w:rPr>
              <w:t>, Multidisciplinary GI Conference</w:t>
            </w:r>
            <w:r w:rsidRPr="00AC37D0">
              <w:rPr>
                <w:rFonts w:ascii="Arial" w:hAnsi="Arial" w:cs="Arial"/>
                <w:color w:val="auto"/>
                <w:sz w:val="20"/>
                <w:szCs w:val="20"/>
              </w:rPr>
              <w:t xml:space="preserve"> &amp; the </w:t>
            </w:r>
            <w:r>
              <w:rPr>
                <w:rFonts w:ascii="Arial" w:hAnsi="Arial" w:cs="Arial"/>
                <w:color w:val="auto"/>
                <w:sz w:val="20"/>
                <w:szCs w:val="20"/>
              </w:rPr>
              <w:t>D</w:t>
            </w:r>
            <w:r w:rsidRPr="00AC37D0">
              <w:rPr>
                <w:rFonts w:ascii="Arial" w:hAnsi="Arial" w:cs="Arial"/>
                <w:color w:val="auto"/>
                <w:sz w:val="20"/>
                <w:szCs w:val="20"/>
              </w:rPr>
              <w:t xml:space="preserve">epartmental </w:t>
            </w:r>
            <w:r>
              <w:rPr>
                <w:rFonts w:ascii="Arial" w:hAnsi="Arial" w:cs="Arial"/>
                <w:color w:val="auto"/>
                <w:sz w:val="20"/>
                <w:szCs w:val="20"/>
              </w:rPr>
              <w:t>M</w:t>
            </w:r>
            <w:r w:rsidRPr="00AC37D0">
              <w:rPr>
                <w:rFonts w:ascii="Arial" w:hAnsi="Arial" w:cs="Arial"/>
                <w:color w:val="auto"/>
                <w:sz w:val="20"/>
                <w:szCs w:val="20"/>
              </w:rPr>
              <w:t xml:space="preserve">orbidity &amp; </w:t>
            </w:r>
            <w:r>
              <w:rPr>
                <w:rFonts w:ascii="Arial" w:hAnsi="Arial" w:cs="Arial"/>
                <w:color w:val="auto"/>
                <w:sz w:val="20"/>
                <w:szCs w:val="20"/>
              </w:rPr>
              <w:t>M</w:t>
            </w:r>
            <w:r w:rsidRPr="00AC37D0">
              <w:rPr>
                <w:rFonts w:ascii="Arial" w:hAnsi="Arial" w:cs="Arial"/>
                <w:color w:val="auto"/>
                <w:sz w:val="20"/>
                <w:szCs w:val="20"/>
              </w:rPr>
              <w:t>ortality conference;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8.</w:t>
            </w:r>
          </w:p>
        </w:tc>
        <w:tc>
          <w:tcPr>
            <w:tcW w:w="10259" w:type="dxa"/>
            <w:gridSpan w:val="6"/>
            <w:tcBorders>
              <w:top w:val="nil"/>
              <w:left w:val="nil"/>
              <w:bottom w:val="nil"/>
              <w:right w:val="nil"/>
            </w:tcBorders>
          </w:tcPr>
          <w:p w:rsidR="00904024" w:rsidRPr="00AC37D0" w:rsidRDefault="00904024"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is expected to have an understanding of the anatomy, physiology, and pathophysiology for each case in which they participate, and will keep track of their operative cases, with the goal of exposure to a diverse and thorough spectrum of </w:t>
            </w:r>
            <w:r>
              <w:rPr>
                <w:rFonts w:ascii="Arial" w:hAnsi="Arial" w:cs="Arial"/>
                <w:color w:val="auto"/>
                <w:sz w:val="20"/>
                <w:szCs w:val="20"/>
              </w:rPr>
              <w:t>gastrointestinal</w:t>
            </w:r>
            <w:r w:rsidRPr="00AC37D0">
              <w:rPr>
                <w:rFonts w:ascii="Arial" w:hAnsi="Arial" w:cs="Arial"/>
                <w:color w:val="auto"/>
                <w:sz w:val="20"/>
                <w:szCs w:val="20"/>
              </w:rPr>
              <w:t xml:space="preserve"> diseases during the rotation.</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C364BB" w:rsidRDefault="00C364BB" w:rsidP="00791D84">
            <w:pPr>
              <w:pStyle w:val="Default"/>
              <w:rPr>
                <w:bCs/>
                <w:color w:val="auto"/>
                <w:sz w:val="23"/>
                <w:szCs w:val="23"/>
              </w:rPr>
            </w:pPr>
            <w:r w:rsidRPr="00C364BB">
              <w:rPr>
                <w:bCs/>
                <w:color w:val="auto"/>
                <w:sz w:val="23"/>
                <w:szCs w:val="23"/>
              </w:rPr>
              <w:t>9.</w:t>
            </w:r>
          </w:p>
        </w:tc>
        <w:tc>
          <w:tcPr>
            <w:tcW w:w="10259" w:type="dxa"/>
            <w:gridSpan w:val="6"/>
            <w:tcBorders>
              <w:top w:val="nil"/>
              <w:left w:val="nil"/>
              <w:bottom w:val="nil"/>
              <w:right w:val="nil"/>
            </w:tcBorders>
          </w:tcPr>
          <w:p w:rsidR="00904024" w:rsidRPr="00C364BB" w:rsidRDefault="00C364BB" w:rsidP="00791D84">
            <w:pPr>
              <w:pStyle w:val="Default"/>
              <w:rPr>
                <w:color w:val="auto"/>
                <w:sz w:val="23"/>
                <w:szCs w:val="23"/>
              </w:rPr>
            </w:pPr>
            <w:r w:rsidRPr="00C364BB">
              <w:rPr>
                <w:rFonts w:ascii="Arial" w:hAnsi="Arial" w:cs="Arial"/>
                <w:sz w:val="20"/>
                <w:szCs w:val="20"/>
              </w:rPr>
              <w:t>The resident should have a working knowledge of the components of Surgical Care Improvement Project (SCIP) and its utilization as a tool in practice-based learning and improvement;</w:t>
            </w:r>
          </w:p>
        </w:tc>
      </w:tr>
      <w:tr w:rsidR="00C364BB"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364BB" w:rsidRPr="00C364BB" w:rsidRDefault="00C364BB" w:rsidP="00791D84">
            <w:pPr>
              <w:pStyle w:val="Default"/>
              <w:rPr>
                <w:bCs/>
                <w:color w:val="auto"/>
                <w:sz w:val="23"/>
                <w:szCs w:val="23"/>
              </w:rPr>
            </w:pPr>
          </w:p>
        </w:tc>
        <w:tc>
          <w:tcPr>
            <w:tcW w:w="10259" w:type="dxa"/>
            <w:gridSpan w:val="6"/>
            <w:tcBorders>
              <w:top w:val="nil"/>
              <w:left w:val="nil"/>
              <w:bottom w:val="nil"/>
              <w:right w:val="nil"/>
            </w:tcBorders>
          </w:tcPr>
          <w:p w:rsidR="00C364BB" w:rsidRPr="00C364BB" w:rsidRDefault="00C364BB" w:rsidP="00791D84">
            <w:pPr>
              <w:pStyle w:val="Default"/>
              <w:rPr>
                <w:rFonts w:ascii="Arial" w:hAnsi="Arial" w:cs="Arial"/>
                <w:sz w:val="20"/>
                <w:szCs w:val="20"/>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904024" w:rsidRPr="00AC37D0" w:rsidRDefault="00904024" w:rsidP="00791D84">
            <w:pPr>
              <w:pStyle w:val="Default"/>
              <w:rPr>
                <w:b/>
                <w:bCs/>
                <w:color w:val="auto"/>
                <w:sz w:val="23"/>
                <w:szCs w:val="23"/>
              </w:rPr>
            </w:pPr>
            <w:r w:rsidRPr="00AC37D0">
              <w:rPr>
                <w:b/>
                <w:bCs/>
                <w:color w:val="auto"/>
                <w:sz w:val="23"/>
                <w:szCs w:val="23"/>
              </w:rPr>
              <w:t>E. Systems-Based Practice</w:t>
            </w:r>
          </w:p>
        </w:tc>
        <w:tc>
          <w:tcPr>
            <w:tcW w:w="6506" w:type="dxa"/>
            <w:gridSpan w:val="3"/>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Borders>
              <w:top w:val="nil"/>
              <w:left w:val="nil"/>
              <w:bottom w:val="nil"/>
              <w:right w:val="nil"/>
            </w:tcBorders>
          </w:tcPr>
          <w:p w:rsidR="00904024" w:rsidRPr="00AC37D0" w:rsidRDefault="00904024"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AC37D0" w:rsidRDefault="00904024" w:rsidP="00791D84">
            <w:pPr>
              <w:pStyle w:val="Default"/>
              <w:rPr>
                <w:b/>
                <w:bCs/>
                <w:color w:val="auto"/>
                <w:sz w:val="23"/>
                <w:szCs w:val="23"/>
              </w:rPr>
            </w:pPr>
          </w:p>
        </w:tc>
        <w:tc>
          <w:tcPr>
            <w:tcW w:w="10259" w:type="dxa"/>
            <w:gridSpan w:val="6"/>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904024" w:rsidRPr="00AC37D0" w:rsidRDefault="00904024" w:rsidP="00791D84">
            <w:pPr>
              <w:pStyle w:val="Default"/>
              <w:rPr>
                <w:b/>
                <w:color w:val="auto"/>
                <w:sz w:val="23"/>
                <w:szCs w:val="23"/>
              </w:rPr>
            </w:pPr>
            <w:r w:rsidRPr="00AC37D0">
              <w:rPr>
                <w:b/>
                <w:color w:val="auto"/>
              </w:rPr>
              <w:t xml:space="preserve">F. Professionalism </w:t>
            </w:r>
          </w:p>
        </w:tc>
        <w:tc>
          <w:tcPr>
            <w:tcW w:w="6506" w:type="dxa"/>
            <w:gridSpan w:val="3"/>
            <w:tcBorders>
              <w:top w:val="nil"/>
              <w:left w:val="nil"/>
              <w:bottom w:val="nil"/>
              <w:right w:val="nil"/>
            </w:tcBorders>
          </w:tcPr>
          <w:p w:rsidR="00904024" w:rsidRPr="00AC37D0" w:rsidRDefault="00904024" w:rsidP="00791D84">
            <w:pPr>
              <w:pStyle w:val="Default"/>
              <w:rPr>
                <w:color w:val="auto"/>
                <w:sz w:val="23"/>
                <w:szCs w:val="23"/>
              </w:rPr>
            </w:pP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1.</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must be honest at all times;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2.</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3.</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4.</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5.</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6.</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7.</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8.</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9.</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10.</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11.</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12.</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The resident must attend the mandatory conferences.</w:t>
            </w:r>
          </w:p>
        </w:tc>
      </w:tr>
      <w:tr w:rsidR="00904024" w:rsidRPr="00AC37D0" w:rsidTr="001E23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904024" w:rsidRPr="00472496" w:rsidRDefault="00904024" w:rsidP="00791D84">
            <w:pPr>
              <w:pStyle w:val="Default"/>
              <w:rPr>
                <w:rFonts w:ascii="Arial" w:hAnsi="Arial" w:cs="Arial"/>
                <w:bCs/>
                <w:color w:val="auto"/>
                <w:sz w:val="20"/>
                <w:szCs w:val="20"/>
              </w:rPr>
            </w:pPr>
            <w:r w:rsidRPr="00472496">
              <w:rPr>
                <w:rFonts w:ascii="Arial" w:hAnsi="Arial" w:cs="Arial"/>
                <w:bCs/>
                <w:color w:val="auto"/>
                <w:sz w:val="20"/>
                <w:szCs w:val="20"/>
              </w:rPr>
              <w:t>13.</w:t>
            </w:r>
          </w:p>
        </w:tc>
        <w:tc>
          <w:tcPr>
            <w:tcW w:w="10259" w:type="dxa"/>
            <w:gridSpan w:val="6"/>
            <w:tcBorders>
              <w:top w:val="nil"/>
              <w:left w:val="nil"/>
              <w:bottom w:val="nil"/>
              <w:right w:val="nil"/>
            </w:tcBorders>
          </w:tcPr>
          <w:p w:rsidR="00904024" w:rsidRPr="00AC37D0" w:rsidRDefault="00904024" w:rsidP="00791D84">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F0455D" w:rsidRPr="00AC37D0" w:rsidRDefault="00F0455D" w:rsidP="00F0455D">
      <w:pPr>
        <w:pStyle w:val="Default"/>
        <w:rPr>
          <w:color w:val="auto"/>
          <w:sz w:val="23"/>
          <w:szCs w:val="23"/>
        </w:rPr>
      </w:pPr>
    </w:p>
    <w:p w:rsidR="00F0455D" w:rsidRPr="00461F49" w:rsidRDefault="00F0455D" w:rsidP="00461F49">
      <w:pPr>
        <w:pStyle w:val="Default"/>
        <w:rPr>
          <w:color w:val="auto"/>
          <w:sz w:val="23"/>
          <w:szCs w:val="23"/>
        </w:rPr>
      </w:pPr>
    </w:p>
    <w:p w:rsidR="00F0455D" w:rsidRPr="00AC37D0" w:rsidRDefault="00F0455D" w:rsidP="00F0455D">
      <w:pPr>
        <w:pStyle w:val="Default"/>
        <w:rPr>
          <w:b/>
          <w:bCs/>
          <w:color w:val="auto"/>
          <w:sz w:val="23"/>
          <w:szCs w:val="23"/>
        </w:rPr>
      </w:pPr>
    </w:p>
    <w:tbl>
      <w:tblPr>
        <w:tblStyle w:val="TableGrid"/>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510"/>
        <w:gridCol w:w="1117"/>
        <w:gridCol w:w="233"/>
        <w:gridCol w:w="1620"/>
        <w:gridCol w:w="3751"/>
        <w:gridCol w:w="236"/>
      </w:tblGrid>
      <w:tr w:rsidR="00457779" w:rsidRPr="00AC37D0" w:rsidTr="001E23DE">
        <w:tc>
          <w:tcPr>
            <w:tcW w:w="5185" w:type="dxa"/>
            <w:gridSpan w:val="4"/>
          </w:tcPr>
          <w:p w:rsidR="00457779" w:rsidRPr="00AC37D0" w:rsidRDefault="00457779" w:rsidP="00461F49">
            <w:pPr>
              <w:pStyle w:val="Default"/>
              <w:rPr>
                <w:b/>
                <w:bCs/>
                <w:color w:val="auto"/>
                <w:sz w:val="28"/>
                <w:szCs w:val="28"/>
              </w:rPr>
            </w:pPr>
            <w:r w:rsidRPr="00AC37D0">
              <w:rPr>
                <w:b/>
                <w:bCs/>
                <w:color w:val="auto"/>
                <w:sz w:val="28"/>
                <w:szCs w:val="28"/>
              </w:rPr>
              <w:t xml:space="preserve">PGY </w:t>
            </w:r>
            <w:r>
              <w:rPr>
                <w:b/>
                <w:bCs/>
                <w:color w:val="auto"/>
                <w:sz w:val="28"/>
                <w:szCs w:val="28"/>
              </w:rPr>
              <w:t>3</w:t>
            </w:r>
          </w:p>
        </w:tc>
        <w:tc>
          <w:tcPr>
            <w:tcW w:w="5840" w:type="dxa"/>
            <w:gridSpan w:val="4"/>
          </w:tcPr>
          <w:p w:rsidR="00457779" w:rsidRPr="00AC37D0" w:rsidRDefault="00457779" w:rsidP="00791D84">
            <w:pPr>
              <w:pStyle w:val="Default"/>
              <w:rPr>
                <w:b/>
                <w:bCs/>
                <w:color w:val="auto"/>
                <w:sz w:val="23"/>
                <w:szCs w:val="23"/>
              </w:rPr>
            </w:pPr>
          </w:p>
        </w:tc>
      </w:tr>
      <w:tr w:rsidR="00461F49" w:rsidRPr="00AC37D0" w:rsidTr="001E23DE">
        <w:tc>
          <w:tcPr>
            <w:tcW w:w="10789" w:type="dxa"/>
            <w:gridSpan w:val="7"/>
          </w:tcPr>
          <w:p w:rsidR="00461F49" w:rsidRPr="00457779" w:rsidRDefault="00457779" w:rsidP="00461F49">
            <w:pPr>
              <w:pStyle w:val="Default"/>
              <w:rPr>
                <w:rFonts w:ascii="Arial" w:hAnsi="Arial" w:cs="Arial"/>
                <w:bCs/>
                <w:color w:val="auto"/>
                <w:sz w:val="20"/>
                <w:szCs w:val="20"/>
              </w:rPr>
            </w:pPr>
            <w:r w:rsidRPr="00457779">
              <w:rPr>
                <w:rFonts w:ascii="Arial" w:hAnsi="Arial" w:cs="Arial"/>
                <w:bCs/>
                <w:color w:val="auto"/>
                <w:sz w:val="20"/>
                <w:szCs w:val="20"/>
              </w:rPr>
              <w:lastRenderedPageBreak/>
              <w:t>In general, the goals and objectives for the PGY – 3 resident on the Surgery B service include the list of goals and objectives listed above for the PGY – 1 residents as a foundation with the addition of the following:</w:t>
            </w:r>
          </w:p>
        </w:tc>
        <w:tc>
          <w:tcPr>
            <w:tcW w:w="236" w:type="dxa"/>
          </w:tcPr>
          <w:p w:rsidR="00461F49" w:rsidRPr="00AC37D0" w:rsidRDefault="00461F49" w:rsidP="00791D84">
            <w:pPr>
              <w:pStyle w:val="Default"/>
              <w:rPr>
                <w:b/>
                <w:bCs/>
                <w:color w:val="auto"/>
                <w:sz w:val="23"/>
                <w:szCs w:val="23"/>
              </w:rPr>
            </w:pPr>
          </w:p>
        </w:tc>
      </w:tr>
      <w:tr w:rsidR="00F0455D" w:rsidRPr="00AC37D0" w:rsidTr="001E23DE">
        <w:tc>
          <w:tcPr>
            <w:tcW w:w="5185" w:type="dxa"/>
            <w:gridSpan w:val="4"/>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5840" w:type="dxa"/>
            <w:gridSpan w:val="4"/>
          </w:tcPr>
          <w:p w:rsidR="00F0455D" w:rsidRPr="00AC37D0" w:rsidRDefault="00F0455D" w:rsidP="00791D84">
            <w:pPr>
              <w:pStyle w:val="Default"/>
              <w:rPr>
                <w:b/>
                <w:bCs/>
                <w:color w:val="auto"/>
                <w:sz w:val="23"/>
                <w:szCs w:val="23"/>
              </w:rPr>
            </w:pP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1.</w:t>
            </w:r>
          </w:p>
        </w:tc>
        <w:tc>
          <w:tcPr>
            <w:tcW w:w="10467" w:type="dxa"/>
            <w:gridSpan w:val="6"/>
            <w:hideMark/>
          </w:tcPr>
          <w:p w:rsidR="00C670A7" w:rsidRDefault="00C670A7">
            <w:pPr>
              <w:pStyle w:val="Default"/>
              <w:rPr>
                <w:rFonts w:ascii="Arial" w:hAnsi="Arial" w:cs="Arial"/>
                <w:color w:val="auto"/>
                <w:sz w:val="20"/>
                <w:szCs w:val="20"/>
              </w:rPr>
            </w:pPr>
            <w:r>
              <w:rPr>
                <w:rFonts w:ascii="Arial" w:hAnsi="Arial" w:cs="Arial"/>
                <w:color w:val="auto"/>
                <w:sz w:val="20"/>
                <w:szCs w:val="20"/>
              </w:rPr>
              <w:t>SURGICAL INFECTIONS. The resident should possess an in-depth, working knowledge of the clinical features and management of surgical infections, including necrotizing soft tissue infections, intra-abdominal infections, and infections in compromised hosts;</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2.</w:t>
            </w:r>
          </w:p>
        </w:tc>
        <w:tc>
          <w:tcPr>
            <w:tcW w:w="10467" w:type="dxa"/>
            <w:gridSpan w:val="6"/>
            <w:hideMark/>
          </w:tcPr>
          <w:p w:rsidR="00C670A7" w:rsidRDefault="00C670A7" w:rsidP="00C670A7">
            <w:pPr>
              <w:pStyle w:val="Default"/>
              <w:rPr>
                <w:rFonts w:ascii="Arial" w:hAnsi="Arial" w:cs="Arial"/>
                <w:bCs/>
                <w:color w:val="auto"/>
                <w:sz w:val="20"/>
                <w:szCs w:val="20"/>
              </w:rPr>
            </w:pPr>
            <w:r>
              <w:rPr>
                <w:rFonts w:ascii="Arial" w:hAnsi="Arial" w:cs="Arial"/>
                <w:color w:val="auto"/>
                <w:sz w:val="20"/>
                <w:szCs w:val="20"/>
              </w:rPr>
              <w:t>NUTRITION &amp; METABOLISM. The resident should possess an in-depth, working knowledge of assessment of a patient’s nutritional status and management of malnutrition with enteral or parenteral nutrition.  It is expected that the resident will be familiar with the potential complications of each of these routes of nutrition and choose the timing and method based upon an appropriate risk:benefit ratio in a surgical or acutely injured patient;</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3.</w:t>
            </w:r>
          </w:p>
        </w:tc>
        <w:tc>
          <w:tcPr>
            <w:tcW w:w="10467" w:type="dxa"/>
            <w:gridSpan w:val="6"/>
            <w:hideMark/>
          </w:tcPr>
          <w:p w:rsidR="00C670A7" w:rsidRPr="00791D84" w:rsidRDefault="00C670A7" w:rsidP="00C670A7">
            <w:pPr>
              <w:pStyle w:val="Default"/>
              <w:rPr>
                <w:rFonts w:ascii="Arial" w:hAnsi="Arial" w:cs="Arial"/>
                <w:color w:val="auto"/>
                <w:sz w:val="20"/>
                <w:szCs w:val="20"/>
              </w:rPr>
            </w:pPr>
            <w:r>
              <w:rPr>
                <w:rFonts w:ascii="Arial" w:hAnsi="Arial" w:cs="Arial"/>
                <w:color w:val="auto"/>
                <w:sz w:val="20"/>
                <w:szCs w:val="20"/>
              </w:rPr>
              <w:t>HERNIAS. The resident should possess an in-depth, working knowledge of the clinical manifestations of abdominal wall hernias, the preoperative evaluation and preparation of patients for repair, and the advantages, disadvantages and potential risks &amp; complications of various forms of herniorrhaphy;</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4.</w:t>
            </w:r>
          </w:p>
        </w:tc>
        <w:tc>
          <w:tcPr>
            <w:tcW w:w="10467" w:type="dxa"/>
            <w:gridSpan w:val="6"/>
            <w:hideMark/>
          </w:tcPr>
          <w:p w:rsidR="00C670A7" w:rsidRPr="00791D84" w:rsidRDefault="00C670A7" w:rsidP="00C670A7">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clinical presentation, differential diagnosis and diagnostic algorithm and components of operative and non-operative (where appropriate) management of patients with acute inflammatory conditions of the abdomen, including but not limited to, complicated acute appendicitis, acute diverticulitis, perforated duodenal / gastric ulcer, acute cholecystitis, and acute pancreatitis;</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5.</w:t>
            </w:r>
          </w:p>
        </w:tc>
        <w:tc>
          <w:tcPr>
            <w:tcW w:w="10467" w:type="dxa"/>
            <w:gridSpan w:val="6"/>
            <w:hideMark/>
          </w:tcPr>
          <w:p w:rsidR="00C670A7" w:rsidRDefault="00C670A7" w:rsidP="00C670A7">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causes of peritonitis, the clinical manifestations, as well as the diagnostic and therapeutic strategy;</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6.</w:t>
            </w:r>
          </w:p>
        </w:tc>
        <w:tc>
          <w:tcPr>
            <w:tcW w:w="10467" w:type="dxa"/>
            <w:gridSpan w:val="6"/>
            <w:hideMark/>
          </w:tcPr>
          <w:p w:rsidR="00C670A7" w:rsidRPr="00791D84" w:rsidRDefault="00C670A7" w:rsidP="00C670A7">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pathophysiology, causes, clinical features, and diagnostic and therapeutic approach to a patient with acute intestinal motility disorders such as small bowel obstruction, colonic obstruction, ileus, and Olgilvie’s syndrome</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7.</w:t>
            </w:r>
          </w:p>
        </w:tc>
        <w:tc>
          <w:tcPr>
            <w:tcW w:w="10467" w:type="dxa"/>
            <w:gridSpan w:val="6"/>
            <w:hideMark/>
          </w:tcPr>
          <w:p w:rsidR="00C670A7" w:rsidRPr="00C670A7" w:rsidRDefault="00C670A7" w:rsidP="00C670A7">
            <w:pPr>
              <w:pStyle w:val="Default"/>
              <w:rPr>
                <w:rFonts w:ascii="Arial" w:hAnsi="Arial" w:cs="Arial"/>
                <w:bCs/>
                <w:color w:val="auto"/>
                <w:sz w:val="20"/>
                <w:szCs w:val="20"/>
              </w:rPr>
            </w:pPr>
            <w:r w:rsidRPr="00C670A7">
              <w:rPr>
                <w:rFonts w:ascii="Arial" w:hAnsi="Arial" w:cs="Arial"/>
                <w:bCs/>
                <w:color w:val="auto"/>
                <w:sz w:val="20"/>
                <w:szCs w:val="20"/>
              </w:rPr>
              <w:t>ESOPHAGUS.  The resident should possess an in-depth, working knowledge of the pathophysiology, clinical features, diagnostic evaluation, and therapeutic strategies for patients with gastroesophageal reflux;</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8.</w:t>
            </w:r>
          </w:p>
        </w:tc>
        <w:tc>
          <w:tcPr>
            <w:tcW w:w="10467" w:type="dxa"/>
            <w:gridSpan w:val="6"/>
            <w:hideMark/>
          </w:tcPr>
          <w:p w:rsidR="00C670A7" w:rsidRPr="00C670A7" w:rsidRDefault="00C670A7" w:rsidP="00C670A7">
            <w:pPr>
              <w:pStyle w:val="Default"/>
              <w:rPr>
                <w:rFonts w:ascii="Arial" w:hAnsi="Arial" w:cs="Arial"/>
                <w:color w:val="auto"/>
                <w:sz w:val="20"/>
                <w:szCs w:val="20"/>
              </w:rPr>
            </w:pPr>
            <w:r w:rsidRPr="00C670A7">
              <w:rPr>
                <w:rFonts w:ascii="Arial" w:hAnsi="Arial" w:cs="Arial"/>
                <w:color w:val="auto"/>
                <w:sz w:val="20"/>
                <w:szCs w:val="20"/>
              </w:rPr>
              <w:t>ESOPHAGUS.  The resident should possess an in-depth knowledge of the normal and abnormal anatomy and physiology of the esophagus, especially as it relates to patients with complicated gastroesophageal reflux disease, hiatal hernia, and esophageal motility disorders.  The resident should possess an in-depth working knowledge of the pathophysiology of each of these, the clinical features, diagnostic evaluation, and the medical and operative treatment;</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9.</w:t>
            </w:r>
          </w:p>
        </w:tc>
        <w:tc>
          <w:tcPr>
            <w:tcW w:w="10467" w:type="dxa"/>
            <w:gridSpan w:val="6"/>
            <w:hideMark/>
          </w:tcPr>
          <w:p w:rsidR="00C670A7" w:rsidRPr="00C670A7" w:rsidRDefault="00C670A7" w:rsidP="00C670A7">
            <w:pPr>
              <w:pStyle w:val="Default"/>
              <w:rPr>
                <w:rFonts w:ascii="Arial" w:hAnsi="Arial" w:cs="Arial"/>
                <w:color w:val="auto"/>
                <w:sz w:val="20"/>
                <w:szCs w:val="20"/>
              </w:rPr>
            </w:pPr>
            <w:r w:rsidRPr="00C670A7">
              <w:rPr>
                <w:rFonts w:ascii="Arial" w:hAnsi="Arial" w:cs="Arial"/>
                <w:color w:val="auto"/>
                <w:sz w:val="20"/>
                <w:szCs w:val="20"/>
              </w:rPr>
              <w:t>STOMACH. The resident should possess an in-depth, working knowledge of the pathophysiology of peptic ulcer disease, the clinical features of ulcer disease and the diagnostic and therapeutic approach to patients with complicated ulcer disease, such as those with bleeding gastric or duodenal ulcers, perforated ulcers or gastric outlet obstruction due to ulcer disease;</w:t>
            </w:r>
          </w:p>
        </w:tc>
      </w:tr>
      <w:tr w:rsidR="00C670A7" w:rsidTr="001E23DE">
        <w:tc>
          <w:tcPr>
            <w:tcW w:w="558" w:type="dxa"/>
            <w:gridSpan w:val="2"/>
            <w:hideMark/>
          </w:tcPr>
          <w:p w:rsidR="00C670A7" w:rsidRDefault="00C670A7">
            <w:pPr>
              <w:pStyle w:val="Default"/>
              <w:rPr>
                <w:rFonts w:ascii="Arial" w:hAnsi="Arial" w:cs="Arial"/>
                <w:bCs/>
                <w:color w:val="auto"/>
                <w:sz w:val="20"/>
                <w:szCs w:val="20"/>
              </w:rPr>
            </w:pPr>
            <w:r>
              <w:rPr>
                <w:rFonts w:ascii="Arial" w:hAnsi="Arial" w:cs="Arial"/>
                <w:bCs/>
                <w:color w:val="auto"/>
                <w:sz w:val="20"/>
                <w:szCs w:val="20"/>
              </w:rPr>
              <w:t>10.</w:t>
            </w:r>
          </w:p>
        </w:tc>
        <w:tc>
          <w:tcPr>
            <w:tcW w:w="10467" w:type="dxa"/>
            <w:gridSpan w:val="6"/>
            <w:hideMark/>
          </w:tcPr>
          <w:p w:rsidR="00C670A7" w:rsidRPr="00791D84" w:rsidRDefault="00C670A7" w:rsidP="00C670A7">
            <w:pPr>
              <w:pStyle w:val="Default"/>
              <w:rPr>
                <w:rFonts w:ascii="Arial" w:hAnsi="Arial" w:cs="Arial"/>
                <w:color w:val="auto"/>
                <w:sz w:val="20"/>
                <w:szCs w:val="20"/>
              </w:rPr>
            </w:pPr>
            <w:r>
              <w:rPr>
                <w:rFonts w:ascii="Arial" w:hAnsi="Arial" w:cs="Arial"/>
                <w:color w:val="auto"/>
                <w:sz w:val="20"/>
                <w:szCs w:val="20"/>
              </w:rPr>
              <w:t>BILIARY TRACT DISEASES. The resident should possess an in-depth, working knowledge of the pathophysiology of gallstones and biliary tract disease.  The resident should know the clinical manifestations, diagnostic evaluation, and operative management of the common complications of gallstones, including biliary colic, acute cholecystitis, biliary pancreatitis, and choledocholithiasis;</w:t>
            </w:r>
          </w:p>
        </w:tc>
      </w:tr>
      <w:tr w:rsidR="00C670A7" w:rsidTr="001E23DE">
        <w:tc>
          <w:tcPr>
            <w:tcW w:w="558" w:type="dxa"/>
            <w:gridSpan w:val="2"/>
            <w:hideMark/>
          </w:tcPr>
          <w:p w:rsidR="00C670A7" w:rsidRPr="00C670A7" w:rsidRDefault="00C670A7">
            <w:pPr>
              <w:pStyle w:val="Default"/>
              <w:rPr>
                <w:rFonts w:ascii="Arial" w:hAnsi="Arial" w:cs="Arial"/>
                <w:bCs/>
                <w:color w:val="auto"/>
                <w:sz w:val="20"/>
                <w:szCs w:val="20"/>
              </w:rPr>
            </w:pPr>
            <w:r w:rsidRPr="00C670A7">
              <w:rPr>
                <w:rFonts w:ascii="Arial" w:hAnsi="Arial" w:cs="Arial"/>
                <w:bCs/>
                <w:color w:val="auto"/>
                <w:sz w:val="20"/>
                <w:szCs w:val="20"/>
              </w:rPr>
              <w:t>11.</w:t>
            </w:r>
          </w:p>
        </w:tc>
        <w:tc>
          <w:tcPr>
            <w:tcW w:w="10467" w:type="dxa"/>
            <w:gridSpan w:val="6"/>
            <w:hideMark/>
          </w:tcPr>
          <w:p w:rsidR="00C670A7" w:rsidRPr="00C670A7" w:rsidRDefault="00C670A7" w:rsidP="00C670A7">
            <w:pPr>
              <w:pStyle w:val="Default"/>
              <w:rPr>
                <w:rFonts w:ascii="Arial" w:hAnsi="Arial" w:cs="Arial"/>
                <w:color w:val="auto"/>
                <w:sz w:val="20"/>
                <w:szCs w:val="20"/>
              </w:rPr>
            </w:pPr>
            <w:r w:rsidRPr="00C670A7">
              <w:rPr>
                <w:rFonts w:ascii="Arial" w:hAnsi="Arial" w:cs="Arial"/>
                <w:bCs/>
                <w:color w:val="auto"/>
                <w:sz w:val="20"/>
                <w:szCs w:val="20"/>
              </w:rPr>
              <w:t>LAPAROSCOPY. The resident should possess an in-depth, working knowledge of the advantages, disadvantages, and potential risks of laparoscopic approaches to abdominal operations;</w:t>
            </w:r>
          </w:p>
        </w:tc>
      </w:tr>
      <w:tr w:rsidR="00C670A7" w:rsidTr="001E23DE">
        <w:tc>
          <w:tcPr>
            <w:tcW w:w="558" w:type="dxa"/>
            <w:gridSpan w:val="2"/>
            <w:hideMark/>
          </w:tcPr>
          <w:p w:rsidR="00C670A7" w:rsidRPr="00C670A7" w:rsidRDefault="00C670A7">
            <w:pPr>
              <w:pStyle w:val="Default"/>
              <w:rPr>
                <w:rFonts w:ascii="Arial" w:hAnsi="Arial" w:cs="Arial"/>
                <w:bCs/>
                <w:color w:val="auto"/>
                <w:sz w:val="20"/>
                <w:szCs w:val="20"/>
              </w:rPr>
            </w:pPr>
            <w:r w:rsidRPr="00C670A7">
              <w:rPr>
                <w:rFonts w:ascii="Arial" w:hAnsi="Arial" w:cs="Arial"/>
                <w:bCs/>
                <w:color w:val="auto"/>
                <w:sz w:val="20"/>
                <w:szCs w:val="20"/>
              </w:rPr>
              <w:t>12.</w:t>
            </w:r>
          </w:p>
        </w:tc>
        <w:tc>
          <w:tcPr>
            <w:tcW w:w="10467" w:type="dxa"/>
            <w:gridSpan w:val="6"/>
            <w:hideMark/>
          </w:tcPr>
          <w:p w:rsidR="00C670A7" w:rsidRPr="00C670A7" w:rsidRDefault="00C670A7" w:rsidP="00C670A7">
            <w:pPr>
              <w:pStyle w:val="Default"/>
              <w:rPr>
                <w:rFonts w:ascii="Arial" w:hAnsi="Arial" w:cs="Arial"/>
                <w:color w:val="auto"/>
                <w:sz w:val="20"/>
                <w:szCs w:val="20"/>
              </w:rPr>
            </w:pPr>
            <w:r w:rsidRPr="00C670A7">
              <w:rPr>
                <w:rFonts w:ascii="Arial" w:hAnsi="Arial" w:cs="Arial"/>
                <w:color w:val="auto"/>
                <w:sz w:val="20"/>
                <w:szCs w:val="20"/>
              </w:rPr>
              <w:t>OPERATIVE RISK ASSESSMENT &amp; MANAGEMENT.  The resident should possess a detailed understanding of the effect of aging and chronic diseases (such as atherosclerosis and coronary artery disease, congestive heart failure, chronic obstructive pulmonary disease, diabetes mellitus, cirrhosis, cancer, AIDS, and chronic renal failure) on normal cardiovascular, respiratory, hepatic and renal physiology.  The resident should be able to accurately assess and manage the operative risk of patients with these and other common chronic medical conditions;</w:t>
            </w:r>
          </w:p>
        </w:tc>
      </w:tr>
      <w:tr w:rsidR="001F21DA" w:rsidTr="001E23DE">
        <w:tc>
          <w:tcPr>
            <w:tcW w:w="558" w:type="dxa"/>
            <w:gridSpan w:val="2"/>
            <w:hideMark/>
          </w:tcPr>
          <w:p w:rsidR="001F21DA" w:rsidRPr="00C670A7" w:rsidRDefault="001F21DA">
            <w:pPr>
              <w:pStyle w:val="Default"/>
              <w:rPr>
                <w:rFonts w:ascii="Arial" w:hAnsi="Arial" w:cs="Arial"/>
                <w:bCs/>
                <w:color w:val="auto"/>
                <w:sz w:val="20"/>
                <w:szCs w:val="20"/>
              </w:rPr>
            </w:pPr>
            <w:r>
              <w:rPr>
                <w:rFonts w:ascii="Arial" w:hAnsi="Arial" w:cs="Arial"/>
                <w:bCs/>
                <w:color w:val="auto"/>
                <w:sz w:val="20"/>
                <w:szCs w:val="20"/>
              </w:rPr>
              <w:t>13.</w:t>
            </w:r>
          </w:p>
        </w:tc>
        <w:tc>
          <w:tcPr>
            <w:tcW w:w="10467" w:type="dxa"/>
            <w:gridSpan w:val="6"/>
            <w:hideMark/>
          </w:tcPr>
          <w:p w:rsidR="001F21DA" w:rsidRPr="00C670A7" w:rsidRDefault="001F21DA" w:rsidP="00C670A7">
            <w:pPr>
              <w:pStyle w:val="Default"/>
              <w:rPr>
                <w:rFonts w:ascii="Arial" w:hAnsi="Arial" w:cs="Arial"/>
                <w:color w:val="auto"/>
                <w:sz w:val="20"/>
                <w:szCs w:val="20"/>
              </w:rPr>
            </w:pPr>
            <w:r>
              <w:rPr>
                <w:rFonts w:ascii="Arial" w:hAnsi="Arial" w:cs="Arial"/>
                <w:color w:val="auto"/>
                <w:sz w:val="20"/>
                <w:szCs w:val="20"/>
              </w:rPr>
              <w:t>SMALL INTESTINE.  The resident should possess an in-depth, working knowledge of the causes, pathophysiology, clinical manifestations, and diagnostic and therapeutic algorithms for patients with enterocutaneous fistula;</w:t>
            </w:r>
          </w:p>
        </w:tc>
      </w:tr>
      <w:tr w:rsidR="00C670A7" w:rsidRPr="00AC37D0" w:rsidTr="001E23DE">
        <w:tc>
          <w:tcPr>
            <w:tcW w:w="558" w:type="dxa"/>
            <w:gridSpan w:val="2"/>
          </w:tcPr>
          <w:p w:rsidR="00C670A7" w:rsidRPr="00AC37D0" w:rsidRDefault="00C670A7" w:rsidP="00791D84">
            <w:pPr>
              <w:pStyle w:val="Default"/>
              <w:rPr>
                <w:rFonts w:ascii="Arial" w:hAnsi="Arial" w:cs="Arial"/>
                <w:bCs/>
                <w:color w:val="auto"/>
                <w:sz w:val="20"/>
                <w:szCs w:val="20"/>
              </w:rPr>
            </w:pPr>
          </w:p>
        </w:tc>
        <w:tc>
          <w:tcPr>
            <w:tcW w:w="10467" w:type="dxa"/>
            <w:gridSpan w:val="6"/>
          </w:tcPr>
          <w:p w:rsidR="00C670A7" w:rsidRPr="00791D84" w:rsidRDefault="00C670A7" w:rsidP="00C670A7">
            <w:pPr>
              <w:pStyle w:val="Default"/>
              <w:rPr>
                <w:rFonts w:ascii="Arial" w:hAnsi="Arial" w:cs="Arial"/>
                <w:color w:val="auto"/>
                <w:sz w:val="20"/>
                <w:szCs w:val="20"/>
              </w:rPr>
            </w:pPr>
          </w:p>
        </w:tc>
      </w:tr>
      <w:tr w:rsidR="00C670A7" w:rsidRPr="00AC37D0" w:rsidTr="001E23DE">
        <w:tc>
          <w:tcPr>
            <w:tcW w:w="4068" w:type="dxa"/>
            <w:gridSpan w:val="3"/>
          </w:tcPr>
          <w:p w:rsidR="00C670A7" w:rsidRPr="00AC37D0" w:rsidRDefault="00C670A7" w:rsidP="00791D84">
            <w:pPr>
              <w:pStyle w:val="Default"/>
              <w:rPr>
                <w:color w:val="auto"/>
                <w:sz w:val="23"/>
                <w:szCs w:val="23"/>
              </w:rPr>
            </w:pPr>
            <w:r w:rsidRPr="00AC37D0">
              <w:rPr>
                <w:b/>
                <w:bCs/>
                <w:color w:val="auto"/>
                <w:sz w:val="23"/>
                <w:szCs w:val="23"/>
              </w:rPr>
              <w:t xml:space="preserve">B. Patient Care </w:t>
            </w:r>
          </w:p>
        </w:tc>
        <w:tc>
          <w:tcPr>
            <w:tcW w:w="6957" w:type="dxa"/>
            <w:gridSpan w:val="5"/>
          </w:tcPr>
          <w:p w:rsidR="00C670A7" w:rsidRPr="00AC37D0" w:rsidRDefault="00C670A7" w:rsidP="00791D84">
            <w:pPr>
              <w:pStyle w:val="Default"/>
              <w:rPr>
                <w:color w:val="auto"/>
                <w:sz w:val="23"/>
                <w:szCs w:val="23"/>
              </w:rPr>
            </w:pPr>
          </w:p>
        </w:tc>
      </w:tr>
      <w:tr w:rsidR="006D2FC9" w:rsidRPr="00AC37D0" w:rsidTr="001E23DE">
        <w:tc>
          <w:tcPr>
            <w:tcW w:w="558" w:type="dxa"/>
            <w:gridSpan w:val="2"/>
          </w:tcPr>
          <w:p w:rsidR="006D2FC9" w:rsidRDefault="006D2FC9">
            <w:pPr>
              <w:pStyle w:val="Default"/>
              <w:rPr>
                <w:rFonts w:ascii="Arial" w:hAnsi="Arial" w:cs="Arial"/>
                <w:bCs/>
                <w:color w:val="auto"/>
                <w:sz w:val="20"/>
                <w:szCs w:val="20"/>
              </w:rPr>
            </w:pPr>
            <w:r>
              <w:rPr>
                <w:rFonts w:ascii="Arial" w:hAnsi="Arial" w:cs="Arial"/>
                <w:bCs/>
                <w:color w:val="auto"/>
                <w:sz w:val="20"/>
                <w:szCs w:val="20"/>
              </w:rPr>
              <w:t>1.</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be able to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and implement a treatment </w:t>
            </w:r>
            <w:r w:rsidRPr="003C4F0F">
              <w:rPr>
                <w:rFonts w:ascii="Arial" w:hAnsi="Arial" w:cs="Arial"/>
                <w:color w:val="auto"/>
                <w:sz w:val="20"/>
                <w:szCs w:val="20"/>
              </w:rPr>
              <w:t>plan for patients with complex medical and surgical diseases</w:t>
            </w:r>
            <w:r>
              <w:rPr>
                <w:rFonts w:ascii="Arial" w:hAnsi="Arial" w:cs="Arial"/>
                <w:color w:val="auto"/>
                <w:sz w:val="20"/>
                <w:szCs w:val="20"/>
              </w:rPr>
              <w:t xml:space="preserve"> as well as those who are hemodynamically unstable</w:t>
            </w:r>
            <w:r w:rsidRPr="003C4F0F">
              <w:rPr>
                <w:rFonts w:ascii="Arial" w:hAnsi="Arial" w:cs="Arial"/>
                <w:color w:val="auto"/>
                <w:sz w:val="20"/>
                <w:szCs w:val="20"/>
              </w:rPr>
              <w:t>;</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t>2.</w:t>
            </w:r>
          </w:p>
        </w:tc>
        <w:tc>
          <w:tcPr>
            <w:tcW w:w="10467" w:type="dxa"/>
            <w:gridSpan w:val="6"/>
          </w:tcPr>
          <w:p w:rsidR="006D2FC9" w:rsidRPr="00791D84" w:rsidRDefault="006D2FC9" w:rsidP="00E66593">
            <w:pPr>
              <w:pStyle w:val="Default"/>
              <w:rPr>
                <w:rFonts w:ascii="Arial" w:hAnsi="Arial" w:cs="Arial"/>
                <w:sz w:val="20"/>
                <w:szCs w:val="20"/>
              </w:rPr>
            </w:pPr>
            <w:r>
              <w:rPr>
                <w:rFonts w:ascii="Arial" w:hAnsi="Arial" w:cs="Arial"/>
                <w:color w:val="auto"/>
                <w:sz w:val="20"/>
                <w:szCs w:val="20"/>
              </w:rPr>
              <w:t xml:space="preserve">PRE-OPERATIVE CARE.  The resident should be able </w:t>
            </w:r>
            <w:r w:rsidRPr="003C4F0F">
              <w:rPr>
                <w:rFonts w:ascii="Arial" w:hAnsi="Arial" w:cs="Arial"/>
                <w:color w:val="auto"/>
                <w:sz w:val="20"/>
                <w:szCs w:val="20"/>
              </w:rPr>
              <w:t>to resuscitate an acutely ill patient, such</w:t>
            </w:r>
            <w:r>
              <w:rPr>
                <w:rFonts w:ascii="Arial" w:hAnsi="Arial" w:cs="Arial"/>
                <w:color w:val="auto"/>
                <w:sz w:val="20"/>
                <w:szCs w:val="20"/>
              </w:rPr>
              <w:t xml:space="preserve"> as an individual who is septic, bleeding, or hypovolemic;</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t>3</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The resident should be able to preoperative</w:t>
            </w:r>
            <w:r>
              <w:rPr>
                <w:rFonts w:ascii="Arial" w:hAnsi="Arial" w:cs="Arial"/>
                <w:color w:val="auto"/>
                <w:sz w:val="20"/>
                <w:szCs w:val="20"/>
              </w:rPr>
              <w:t>ly</w:t>
            </w:r>
            <w:r w:rsidRPr="00791D84">
              <w:rPr>
                <w:rFonts w:ascii="Arial" w:hAnsi="Arial" w:cs="Arial"/>
                <w:color w:val="auto"/>
                <w:sz w:val="20"/>
                <w:szCs w:val="20"/>
              </w:rPr>
              <w:t xml:space="preserve"> assess </w:t>
            </w:r>
            <w:r w:rsidRPr="004A0C8F">
              <w:rPr>
                <w:rFonts w:ascii="Arial" w:hAnsi="Arial" w:cs="Arial"/>
                <w:color w:val="auto"/>
                <w:sz w:val="20"/>
                <w:szCs w:val="20"/>
              </w:rPr>
              <w:t>and medical optimize</w:t>
            </w:r>
            <w:r>
              <w:rPr>
                <w:rFonts w:ascii="Arial" w:hAnsi="Arial" w:cs="Arial"/>
                <w:color w:val="auto"/>
                <w:sz w:val="20"/>
                <w:szCs w:val="20"/>
              </w:rPr>
              <w:t xml:space="preserve"> a patient</w:t>
            </w:r>
            <w:r w:rsidRPr="00791D84">
              <w:rPr>
                <w:rFonts w:ascii="Arial" w:hAnsi="Arial" w:cs="Arial"/>
                <w:color w:val="auto"/>
                <w:sz w:val="20"/>
                <w:szCs w:val="20"/>
              </w:rPr>
              <w:t xml:space="preserve"> </w:t>
            </w:r>
            <w:r>
              <w:rPr>
                <w:rFonts w:ascii="Arial" w:hAnsi="Arial" w:cs="Arial"/>
                <w:color w:val="auto"/>
                <w:sz w:val="20"/>
                <w:szCs w:val="20"/>
              </w:rPr>
              <w:t xml:space="preserve">with significant co-morbid conditions who requires a laparotomy or other major abdominal operation.  The resident should be able </w:t>
            </w:r>
            <w:r w:rsidRPr="009118F5">
              <w:rPr>
                <w:rFonts w:ascii="Arial" w:hAnsi="Arial" w:cs="Arial"/>
                <w:i/>
                <w:color w:val="auto"/>
                <w:sz w:val="20"/>
                <w:szCs w:val="20"/>
              </w:rPr>
              <w:t xml:space="preserve">to assess </w:t>
            </w:r>
            <w:r w:rsidRPr="009118F5">
              <w:rPr>
                <w:rFonts w:ascii="Arial" w:hAnsi="Arial" w:cs="Arial"/>
                <w:i/>
                <w:iCs/>
                <w:color w:val="auto"/>
                <w:sz w:val="20"/>
                <w:szCs w:val="20"/>
              </w:rPr>
              <w:t>a</w:t>
            </w:r>
            <w:r>
              <w:rPr>
                <w:rFonts w:ascii="Arial" w:hAnsi="Arial" w:cs="Arial"/>
                <w:i/>
                <w:iCs/>
                <w:color w:val="auto"/>
                <w:sz w:val="20"/>
                <w:szCs w:val="20"/>
              </w:rPr>
              <w:t xml:space="preserve">nd manage serious </w:t>
            </w:r>
            <w:r w:rsidRPr="00791D84">
              <w:rPr>
                <w:rFonts w:ascii="Arial" w:hAnsi="Arial" w:cs="Arial"/>
                <w:i/>
                <w:iCs/>
                <w:color w:val="auto"/>
                <w:sz w:val="20"/>
                <w:szCs w:val="20"/>
              </w:rPr>
              <w:t>co</w:t>
            </w:r>
            <w:r>
              <w:rPr>
                <w:rFonts w:ascii="Arial" w:hAnsi="Arial" w:cs="Arial"/>
                <w:i/>
                <w:iCs/>
                <w:color w:val="auto"/>
                <w:sz w:val="20"/>
                <w:szCs w:val="20"/>
              </w:rPr>
              <w:t>-</w:t>
            </w:r>
            <w:r w:rsidRPr="00791D84">
              <w:rPr>
                <w:rFonts w:ascii="Arial" w:hAnsi="Arial" w:cs="Arial"/>
                <w:i/>
                <w:iCs/>
                <w:color w:val="auto"/>
                <w:sz w:val="20"/>
                <w:szCs w:val="20"/>
              </w:rPr>
              <w:t xml:space="preserve">morbid </w:t>
            </w:r>
            <w:r>
              <w:rPr>
                <w:rFonts w:ascii="Arial" w:hAnsi="Arial" w:cs="Arial"/>
                <w:i/>
                <w:iCs/>
                <w:color w:val="auto"/>
                <w:sz w:val="20"/>
                <w:szCs w:val="20"/>
              </w:rPr>
              <w:t xml:space="preserve">medical </w:t>
            </w:r>
            <w:r w:rsidRPr="00791D84">
              <w:rPr>
                <w:rFonts w:ascii="Arial" w:hAnsi="Arial" w:cs="Arial"/>
                <w:i/>
                <w:iCs/>
                <w:color w:val="auto"/>
                <w:sz w:val="20"/>
                <w:szCs w:val="20"/>
              </w:rPr>
              <w:t xml:space="preserve">conditions, </w:t>
            </w:r>
            <w:r>
              <w:rPr>
                <w:rFonts w:ascii="Arial" w:hAnsi="Arial" w:cs="Arial"/>
                <w:i/>
                <w:iCs/>
                <w:color w:val="auto"/>
                <w:sz w:val="20"/>
                <w:szCs w:val="20"/>
              </w:rPr>
              <w:t xml:space="preserve">accurately assess </w:t>
            </w:r>
            <w:r w:rsidRPr="00791D84">
              <w:rPr>
                <w:rFonts w:ascii="Arial" w:hAnsi="Arial" w:cs="Arial"/>
                <w:i/>
                <w:iCs/>
                <w:color w:val="auto"/>
                <w:sz w:val="20"/>
                <w:szCs w:val="20"/>
              </w:rPr>
              <w:t xml:space="preserve">operative risk, </w:t>
            </w:r>
            <w:r>
              <w:rPr>
                <w:rFonts w:ascii="Arial" w:hAnsi="Arial" w:cs="Arial"/>
                <w:i/>
                <w:iCs/>
                <w:color w:val="auto"/>
                <w:sz w:val="20"/>
                <w:szCs w:val="20"/>
              </w:rPr>
              <w:t xml:space="preserve">obtain </w:t>
            </w:r>
            <w:r w:rsidRPr="00791D84">
              <w:rPr>
                <w:rFonts w:ascii="Arial" w:hAnsi="Arial" w:cs="Arial"/>
                <w:i/>
                <w:iCs/>
                <w:color w:val="auto"/>
                <w:sz w:val="20"/>
                <w:szCs w:val="20"/>
              </w:rPr>
              <w:t xml:space="preserve">proper </w:t>
            </w:r>
            <w:r>
              <w:rPr>
                <w:rFonts w:ascii="Arial" w:hAnsi="Arial" w:cs="Arial"/>
                <w:i/>
                <w:iCs/>
                <w:color w:val="auto"/>
                <w:sz w:val="20"/>
                <w:szCs w:val="20"/>
              </w:rPr>
              <w:t>preoperative imaging &amp; consultations, and adjust medical and operative approaches based upon the patient’s risk assessment.</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t>4.</w:t>
            </w:r>
          </w:p>
        </w:tc>
        <w:tc>
          <w:tcPr>
            <w:tcW w:w="10467" w:type="dxa"/>
            <w:gridSpan w:val="6"/>
          </w:tcPr>
          <w:p w:rsidR="006D2FC9" w:rsidRPr="00791D84" w:rsidRDefault="006D2FC9" w:rsidP="00E66593">
            <w:pPr>
              <w:pStyle w:val="Default"/>
              <w:rPr>
                <w:rFonts w:ascii="Arial" w:hAnsi="Arial" w:cs="Arial"/>
                <w:bCs/>
                <w:color w:val="auto"/>
                <w:sz w:val="20"/>
                <w:szCs w:val="20"/>
              </w:rPr>
            </w:pPr>
            <w:r>
              <w:rPr>
                <w:rFonts w:ascii="Arial" w:hAnsi="Arial" w:cs="Arial"/>
                <w:color w:val="auto"/>
                <w:sz w:val="20"/>
                <w:szCs w:val="20"/>
              </w:rPr>
              <w:t>PRE-OPERATIVE CARE. The resident should be able to obtain informed consent for major abdominal operations  such as cholecystectomy, laparotomy, and colectomy;</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lastRenderedPageBreak/>
              <w:t>5.</w:t>
            </w:r>
          </w:p>
        </w:tc>
        <w:tc>
          <w:tcPr>
            <w:tcW w:w="10467" w:type="dxa"/>
            <w:gridSpan w:val="6"/>
          </w:tcPr>
          <w:p w:rsidR="006D2FC9" w:rsidRPr="00791D84" w:rsidRDefault="006D2FC9" w:rsidP="00E66593">
            <w:pPr>
              <w:pStyle w:val="Default"/>
              <w:rPr>
                <w:rFonts w:ascii="Arial" w:hAnsi="Arial" w:cs="Arial"/>
                <w:bCs/>
                <w:color w:val="auto"/>
                <w:sz w:val="20"/>
                <w:szCs w:val="20"/>
              </w:rPr>
            </w:pPr>
            <w:r>
              <w:rPr>
                <w:rFonts w:ascii="Arial" w:hAnsi="Arial" w:cs="Arial"/>
                <w:color w:val="auto"/>
                <w:sz w:val="20"/>
                <w:szCs w:val="20"/>
              </w:rPr>
              <w:t xml:space="preserve"> PRE-OPERATIVE CARE. The resident should be able to evaluate a medically complex or seriously ill patient for an acute surgical condition and render a concise and accurate consultation that details the relevant clinical findings and the diagnostic and therapeutic plan.  </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t>6.</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PRE-OPERATIVE CARE.  The resident should be able to manage the chronic medical problems of surgical patients such as congestive heart failure, coronary artery disease, hypertension, chronic obstructive lung disease, chronic renal insufficiency, or cirrhosis;</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sidRPr="008F7433">
              <w:rPr>
                <w:rFonts w:ascii="Arial" w:hAnsi="Arial" w:cs="Arial"/>
                <w:bCs/>
                <w:color w:val="auto"/>
                <w:sz w:val="20"/>
                <w:szCs w:val="20"/>
              </w:rPr>
              <w:t>7.</w:t>
            </w:r>
          </w:p>
        </w:tc>
        <w:tc>
          <w:tcPr>
            <w:tcW w:w="10467" w:type="dxa"/>
            <w:gridSpan w:val="6"/>
          </w:tcPr>
          <w:p w:rsidR="006D2FC9" w:rsidRPr="00791D84" w:rsidRDefault="006D2FC9" w:rsidP="00E66593">
            <w:pPr>
              <w:pStyle w:val="Default"/>
              <w:rPr>
                <w:rFonts w:ascii="Arial" w:hAnsi="Arial" w:cs="Arial"/>
                <w:bCs/>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w:t>
            </w:r>
            <w:r w:rsidRPr="0062092A">
              <w:rPr>
                <w:rFonts w:ascii="Arial" w:hAnsi="Arial" w:cs="Arial"/>
                <w:sz w:val="20"/>
                <w:szCs w:val="20"/>
                <w:u w:val="single"/>
              </w:rPr>
              <w:t>expert understanding and possession of the principles</w:t>
            </w:r>
            <w:r w:rsidRPr="00E07229">
              <w:rPr>
                <w:rFonts w:ascii="Arial" w:hAnsi="Arial" w:cs="Arial"/>
                <w:sz w:val="20"/>
                <w:szCs w:val="20"/>
              </w:rPr>
              <w:t xml:space="preserve"> involved in operations, </w:t>
            </w:r>
            <w:r>
              <w:rPr>
                <w:rFonts w:ascii="Arial" w:hAnsi="Arial" w:cs="Arial"/>
                <w:sz w:val="20"/>
                <w:szCs w:val="20"/>
              </w:rPr>
              <w:t xml:space="preserve">such as gentle </w:t>
            </w:r>
            <w:r w:rsidRPr="00E07229">
              <w:rPr>
                <w:rFonts w:ascii="Arial" w:hAnsi="Arial" w:cs="Arial"/>
                <w:sz w:val="20"/>
                <w:szCs w:val="20"/>
              </w:rPr>
              <w:t>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 xml:space="preserve">nder appropriate supervision, </w:t>
            </w:r>
            <w:r w:rsidRPr="0062092A">
              <w:rPr>
                <w:rFonts w:ascii="Arial" w:hAnsi="Arial" w:cs="Arial"/>
                <w:color w:val="auto"/>
                <w:sz w:val="20"/>
                <w:szCs w:val="20"/>
                <w:u w:val="single"/>
              </w:rPr>
              <w:t>perform surgical procedures of moderate complexity</w:t>
            </w:r>
            <w:r>
              <w:rPr>
                <w:rFonts w:ascii="Arial" w:hAnsi="Arial" w:cs="Arial"/>
                <w:color w:val="auto"/>
                <w:sz w:val="20"/>
                <w:szCs w:val="20"/>
              </w:rPr>
              <w:t xml:space="preserve">, </w:t>
            </w:r>
            <w:r w:rsidRPr="00AC37D0">
              <w:rPr>
                <w:rFonts w:ascii="Arial" w:hAnsi="Arial" w:cs="Arial"/>
                <w:color w:val="auto"/>
                <w:sz w:val="20"/>
                <w:szCs w:val="20"/>
              </w:rPr>
              <w:t>such as</w:t>
            </w:r>
            <w:r>
              <w:rPr>
                <w:rFonts w:ascii="Arial" w:hAnsi="Arial" w:cs="Arial"/>
                <w:color w:val="auto"/>
                <w:sz w:val="20"/>
                <w:szCs w:val="20"/>
              </w:rPr>
              <w:t xml:space="preserve"> the </w:t>
            </w:r>
            <w:r>
              <w:rPr>
                <w:rFonts w:ascii="Arial" w:hAnsi="Arial" w:cs="Arial"/>
                <w:i/>
                <w:iCs/>
                <w:color w:val="auto"/>
                <w:sz w:val="20"/>
                <w:szCs w:val="20"/>
              </w:rPr>
              <w:t xml:space="preserve">common abdominal operations (e.g., cholecystectomy, inguinal &amp; incisional herniorrhaphy), small bowel resection, partial colectomy, colostomy, exploratory laparotomy with enterolysis, </w:t>
            </w:r>
            <w:r w:rsidRPr="00AC37D0">
              <w:rPr>
                <w:rFonts w:ascii="Arial" w:hAnsi="Arial" w:cs="Arial"/>
                <w:i/>
                <w:iCs/>
                <w:color w:val="auto"/>
                <w:sz w:val="20"/>
                <w:szCs w:val="20"/>
              </w:rPr>
              <w:t xml:space="preserve">and </w:t>
            </w:r>
            <w:r>
              <w:rPr>
                <w:rFonts w:ascii="Arial" w:hAnsi="Arial" w:cs="Arial"/>
                <w:i/>
                <w:iCs/>
                <w:color w:val="auto"/>
                <w:sz w:val="20"/>
                <w:szCs w:val="20"/>
              </w:rPr>
              <w:t>management of complex surgical infections including wide debridement;</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8.</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sz w:val="20"/>
                <w:szCs w:val="20"/>
              </w:rPr>
              <w:t xml:space="preserve">OPERATIVE CARE.  Along with the chief resident, the PGY – 3 resident is the primary operating surgeon on this service, as such it is expected that this individual will participate in the operative management of all of the patients </w:t>
            </w:r>
            <w:r>
              <w:rPr>
                <w:rFonts w:ascii="Arial" w:hAnsi="Arial" w:cs="Arial"/>
                <w:color w:val="auto"/>
                <w:sz w:val="20"/>
                <w:szCs w:val="20"/>
              </w:rPr>
              <w:t>on this service, including those in which he / she is not the primary resident surgeon;</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9.</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sz w:val="20"/>
                <w:szCs w:val="20"/>
              </w:rPr>
              <w:t xml:space="preserve">POST-OPERATIVE CARE. Following the procedure, the resident should write a succinct, accurate brief operative note and </w:t>
            </w:r>
            <w:r w:rsidRPr="0062092A">
              <w:rPr>
                <w:rFonts w:ascii="Arial" w:hAnsi="Arial" w:cs="Arial"/>
                <w:sz w:val="20"/>
                <w:szCs w:val="20"/>
                <w:u w:val="single"/>
              </w:rPr>
              <w:t>dictate an operative note that accurately and concisely details the procedure performed.</w:t>
            </w:r>
            <w:r>
              <w:rPr>
                <w:rFonts w:ascii="Arial" w:hAnsi="Arial" w:cs="Arial"/>
                <w:sz w:val="20"/>
                <w:szCs w:val="20"/>
              </w:rPr>
              <w:t xml:space="preserve">  The resident should also write post-operative physician orders promptly that includes at a minimum a diet, activity level, medications including antibiotics and venous thromboembolism prophylaxis, and nursing orders;.</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10.</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sz w:val="20"/>
                <w:szCs w:val="20"/>
              </w:rPr>
              <w:t xml:space="preserve">POST-OPERATIVE CARE. The resident should be able to </w:t>
            </w:r>
            <w:r w:rsidRPr="0062092A">
              <w:rPr>
                <w:rFonts w:ascii="Arial" w:hAnsi="Arial" w:cs="Arial"/>
                <w:sz w:val="20"/>
                <w:szCs w:val="20"/>
                <w:u w:val="single"/>
              </w:rPr>
              <w:t xml:space="preserve">provide postoperative care in </w:t>
            </w:r>
            <w:r>
              <w:rPr>
                <w:rFonts w:ascii="Arial" w:hAnsi="Arial" w:cs="Arial"/>
                <w:sz w:val="20"/>
                <w:szCs w:val="20"/>
                <w:u w:val="single"/>
              </w:rPr>
              <w:t xml:space="preserve">a </w:t>
            </w:r>
            <w:r w:rsidRPr="0062092A">
              <w:rPr>
                <w:rFonts w:ascii="Arial" w:hAnsi="Arial" w:cs="Arial"/>
                <w:sz w:val="20"/>
                <w:szCs w:val="20"/>
                <w:u w:val="single"/>
              </w:rPr>
              <w:t xml:space="preserve">medically complex </w:t>
            </w:r>
            <w:r>
              <w:rPr>
                <w:rFonts w:ascii="Arial" w:hAnsi="Arial" w:cs="Arial"/>
                <w:sz w:val="20"/>
                <w:szCs w:val="20"/>
                <w:u w:val="single"/>
              </w:rPr>
              <w:t xml:space="preserve">or unstable </w:t>
            </w:r>
            <w:r w:rsidRPr="0062092A">
              <w:rPr>
                <w:rFonts w:ascii="Arial" w:hAnsi="Arial" w:cs="Arial"/>
                <w:sz w:val="20"/>
                <w:szCs w:val="20"/>
                <w:u w:val="single"/>
              </w:rPr>
              <w:t>patient</w:t>
            </w:r>
            <w:r w:rsidRPr="00791D84">
              <w:rPr>
                <w:rFonts w:ascii="Arial" w:hAnsi="Arial" w:cs="Arial"/>
                <w:sz w:val="20"/>
                <w:szCs w:val="20"/>
              </w:rPr>
              <w:t xml:space="preserve">, including pain control, fluid and electrolyte management, wound management, nutritional support, </w:t>
            </w:r>
            <w:r>
              <w:rPr>
                <w:rFonts w:ascii="Arial" w:hAnsi="Arial" w:cs="Arial"/>
                <w:sz w:val="20"/>
                <w:szCs w:val="20"/>
              </w:rPr>
              <w:t>venous thromboembolism</w:t>
            </w:r>
            <w:r w:rsidRPr="00791D84">
              <w:rPr>
                <w:rFonts w:ascii="Arial" w:hAnsi="Arial" w:cs="Arial"/>
                <w:sz w:val="20"/>
                <w:szCs w:val="20"/>
              </w:rPr>
              <w:t xml:space="preserve"> prophylaxis and antibiotic treatment</w:t>
            </w:r>
            <w:r>
              <w:rPr>
                <w:rFonts w:ascii="Arial" w:hAnsi="Arial" w:cs="Arial"/>
                <w:sz w:val="20"/>
                <w:szCs w:val="20"/>
              </w:rPr>
              <w:t>, and management of their comorbid medical conditions;</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11.</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POST-OPERATIVE CARE. The resident should recognize and appropriately manage common post-operative complications including fever, hemorrhage, oliguria, respiratory distress, wound dehiscence, wound infection, intra-abdominal abscess, ileus, myocardial infarction, congestive heart failure, delirium, and pulmonary embolism;</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12.</w:t>
            </w:r>
          </w:p>
        </w:tc>
        <w:tc>
          <w:tcPr>
            <w:tcW w:w="10467" w:type="dxa"/>
            <w:gridSpan w:val="6"/>
          </w:tcPr>
          <w:p w:rsidR="006D2FC9" w:rsidRPr="00AC37D0" w:rsidRDefault="006D2FC9" w:rsidP="00E66593">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6D2FC9" w:rsidRPr="00AC37D0" w:rsidTr="001E23DE">
        <w:tc>
          <w:tcPr>
            <w:tcW w:w="558" w:type="dxa"/>
            <w:gridSpan w:val="2"/>
          </w:tcPr>
          <w:p w:rsidR="006D2FC9" w:rsidRPr="008F7433" w:rsidRDefault="006D2FC9" w:rsidP="00791D84">
            <w:pPr>
              <w:pStyle w:val="Default"/>
              <w:rPr>
                <w:rFonts w:ascii="Arial" w:hAnsi="Arial" w:cs="Arial"/>
                <w:bCs/>
                <w:color w:val="auto"/>
                <w:sz w:val="20"/>
                <w:szCs w:val="20"/>
              </w:rPr>
            </w:pPr>
            <w:r>
              <w:rPr>
                <w:rFonts w:ascii="Arial" w:hAnsi="Arial" w:cs="Arial"/>
                <w:bCs/>
                <w:color w:val="auto"/>
                <w:sz w:val="20"/>
                <w:szCs w:val="20"/>
              </w:rPr>
              <w:t>13.</w:t>
            </w:r>
          </w:p>
        </w:tc>
        <w:tc>
          <w:tcPr>
            <w:tcW w:w="10467" w:type="dxa"/>
            <w:gridSpan w:val="6"/>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POST-OPERATIVE CARE. The resident should be able to perform simple and moderately complex general surgical procedures in an office setting under the supervision of the attending surgeon;</w:t>
            </w:r>
          </w:p>
        </w:tc>
      </w:tr>
      <w:tr w:rsidR="006D2FC9" w:rsidRPr="00AC37D0" w:rsidTr="001E23DE">
        <w:tc>
          <w:tcPr>
            <w:tcW w:w="558" w:type="dxa"/>
            <w:gridSpan w:val="2"/>
          </w:tcPr>
          <w:p w:rsidR="006D2FC9" w:rsidRPr="00AC37D0" w:rsidRDefault="006D2FC9" w:rsidP="00791D84">
            <w:pPr>
              <w:pStyle w:val="Default"/>
              <w:rPr>
                <w:b/>
                <w:bCs/>
                <w:color w:val="auto"/>
                <w:sz w:val="23"/>
                <w:szCs w:val="23"/>
              </w:rPr>
            </w:pPr>
          </w:p>
        </w:tc>
        <w:tc>
          <w:tcPr>
            <w:tcW w:w="10467" w:type="dxa"/>
            <w:gridSpan w:val="6"/>
          </w:tcPr>
          <w:p w:rsidR="006D2FC9" w:rsidRPr="00AC37D0" w:rsidRDefault="006D2FC9" w:rsidP="00791D84">
            <w:pPr>
              <w:pStyle w:val="Default"/>
              <w:rPr>
                <w:color w:val="auto"/>
                <w:sz w:val="23"/>
                <w:szCs w:val="23"/>
              </w:rPr>
            </w:pPr>
          </w:p>
        </w:tc>
      </w:tr>
      <w:tr w:rsidR="006D2FC9" w:rsidRPr="00AC37D0" w:rsidTr="001E23DE">
        <w:tc>
          <w:tcPr>
            <w:tcW w:w="5418" w:type="dxa"/>
            <w:gridSpan w:val="5"/>
          </w:tcPr>
          <w:p w:rsidR="006D2FC9" w:rsidRPr="00AC37D0" w:rsidRDefault="006D2FC9" w:rsidP="00AB14FA">
            <w:pPr>
              <w:pStyle w:val="Default"/>
              <w:rPr>
                <w:color w:val="auto"/>
                <w:sz w:val="23"/>
                <w:szCs w:val="23"/>
              </w:rPr>
            </w:pPr>
            <w:r w:rsidRPr="00AC37D0">
              <w:rPr>
                <w:b/>
                <w:bCs/>
                <w:color w:val="auto"/>
                <w:sz w:val="23"/>
                <w:szCs w:val="23"/>
              </w:rPr>
              <w:t xml:space="preserve">C. Interpersonal and Communications Skills </w:t>
            </w:r>
          </w:p>
        </w:tc>
        <w:tc>
          <w:tcPr>
            <w:tcW w:w="5607" w:type="dxa"/>
            <w:gridSpan w:val="3"/>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AC37D0" w:rsidRDefault="006D2FC9" w:rsidP="00AB14FA">
            <w:pPr>
              <w:pStyle w:val="Default"/>
              <w:rPr>
                <w:rFonts w:ascii="Arial" w:hAnsi="Arial" w:cs="Arial"/>
                <w:bCs/>
                <w:color w:val="auto"/>
                <w:sz w:val="20"/>
                <w:szCs w:val="20"/>
              </w:rPr>
            </w:pPr>
            <w:r w:rsidRPr="00AC37D0">
              <w:rPr>
                <w:rFonts w:ascii="Arial" w:hAnsi="Arial" w:cs="Arial"/>
                <w:color w:val="auto"/>
                <w:sz w:val="20"/>
                <w:szCs w:val="20"/>
              </w:rPr>
              <w:t xml:space="preserve">The </w:t>
            </w:r>
            <w:r>
              <w:rPr>
                <w:rFonts w:ascii="Arial" w:hAnsi="Arial" w:cs="Arial"/>
                <w:color w:val="auto"/>
                <w:sz w:val="20"/>
                <w:szCs w:val="20"/>
              </w:rPr>
              <w:t xml:space="preserve">PGY – 3 resident is a senior surgical resident who is expected to be a leader on the surgical team.  In addition, to the interpersonal and communication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competence, across a variety of clinically relevant situations, with these important skills than would the PGY – 1.   </w:t>
            </w:r>
            <w:r w:rsidRPr="00AC37D0">
              <w:rPr>
                <w:rFonts w:ascii="Arial" w:hAnsi="Arial" w:cs="Arial"/>
                <w:color w:val="auto"/>
                <w:sz w:val="20"/>
                <w:szCs w:val="20"/>
              </w:rPr>
              <w:t xml:space="preserve"> </w:t>
            </w:r>
          </w:p>
        </w:tc>
        <w:tc>
          <w:tcPr>
            <w:tcW w:w="236" w:type="dxa"/>
          </w:tcPr>
          <w:p w:rsidR="006D2FC9" w:rsidRPr="00AC37D0" w:rsidRDefault="006D2FC9" w:rsidP="00AB14FA">
            <w:pPr>
              <w:pStyle w:val="Default"/>
              <w:rPr>
                <w:rFonts w:ascii="Arial" w:hAnsi="Arial" w:cs="Arial"/>
                <w:color w:val="auto"/>
                <w:sz w:val="20"/>
                <w:szCs w:val="20"/>
              </w:rPr>
            </w:pPr>
          </w:p>
        </w:tc>
      </w:tr>
      <w:tr w:rsidR="006D2FC9" w:rsidRPr="00AC37D0" w:rsidTr="001E23DE">
        <w:tc>
          <w:tcPr>
            <w:tcW w:w="468" w:type="dxa"/>
          </w:tcPr>
          <w:p w:rsidR="006D2FC9" w:rsidRPr="00AC37D0" w:rsidRDefault="006D2FC9" w:rsidP="00AB14FA">
            <w:pPr>
              <w:pStyle w:val="Default"/>
              <w:rPr>
                <w:b/>
                <w:bCs/>
                <w:color w:val="auto"/>
                <w:sz w:val="23"/>
                <w:szCs w:val="23"/>
              </w:rPr>
            </w:pPr>
          </w:p>
        </w:tc>
        <w:tc>
          <w:tcPr>
            <w:tcW w:w="10557" w:type="dxa"/>
            <w:gridSpan w:val="7"/>
          </w:tcPr>
          <w:p w:rsidR="006D2FC9" w:rsidRPr="00AC37D0" w:rsidRDefault="006D2FC9" w:rsidP="00AB14FA">
            <w:pPr>
              <w:pStyle w:val="Default"/>
              <w:rPr>
                <w:color w:val="auto"/>
                <w:sz w:val="23"/>
                <w:szCs w:val="23"/>
              </w:rPr>
            </w:pPr>
          </w:p>
        </w:tc>
      </w:tr>
      <w:tr w:rsidR="006D2FC9" w:rsidRPr="00AC37D0" w:rsidTr="001E23DE">
        <w:tc>
          <w:tcPr>
            <w:tcW w:w="5418" w:type="dxa"/>
            <w:gridSpan w:val="5"/>
          </w:tcPr>
          <w:p w:rsidR="006D2FC9" w:rsidRPr="00AC37D0" w:rsidRDefault="006D2FC9" w:rsidP="00AB14FA">
            <w:pPr>
              <w:pStyle w:val="Default"/>
              <w:rPr>
                <w:color w:val="auto"/>
                <w:sz w:val="23"/>
                <w:szCs w:val="23"/>
              </w:rPr>
            </w:pPr>
            <w:r w:rsidRPr="00AC37D0">
              <w:rPr>
                <w:b/>
                <w:bCs/>
                <w:color w:val="auto"/>
                <w:sz w:val="23"/>
                <w:szCs w:val="23"/>
              </w:rPr>
              <w:t xml:space="preserve">D. Practice-Based Learning and Improvement </w:t>
            </w:r>
          </w:p>
        </w:tc>
        <w:tc>
          <w:tcPr>
            <w:tcW w:w="5607" w:type="dxa"/>
            <w:gridSpan w:val="3"/>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AC37D0" w:rsidRDefault="006D2FC9" w:rsidP="00AB14FA">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The PGY – 3 resident’s ability to locate, identify and assimilate high quality clinical and scientific information should be relatively mature.  As such it is expected that t</w:t>
            </w:r>
            <w:r w:rsidRPr="00AC37D0">
              <w:rPr>
                <w:rFonts w:ascii="Arial" w:hAnsi="Arial" w:cs="Arial"/>
                <w:color w:val="auto"/>
                <w:sz w:val="20"/>
                <w:szCs w:val="20"/>
              </w:rPr>
              <w:t xml:space="preserve">he </w:t>
            </w:r>
            <w:r>
              <w:rPr>
                <w:rFonts w:ascii="Arial" w:hAnsi="Arial" w:cs="Arial"/>
                <w:color w:val="auto"/>
                <w:sz w:val="20"/>
                <w:szCs w:val="20"/>
              </w:rPr>
              <w:t xml:space="preserve">PGY – 3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PGY -3 resident will have a relatively sophisticated knowledge of hospital based quality improvement initiatives including the Surgical Care Improvement Project and the National Surgical Quality Improvement Program;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36" w:type="dxa"/>
          </w:tcPr>
          <w:p w:rsidR="006D2FC9" w:rsidRPr="00AC37D0" w:rsidRDefault="006D2FC9" w:rsidP="00AB14FA">
            <w:pPr>
              <w:pStyle w:val="Default"/>
              <w:rPr>
                <w:rFonts w:ascii="Arial" w:hAnsi="Arial" w:cs="Arial"/>
                <w:color w:val="auto"/>
                <w:sz w:val="20"/>
                <w:szCs w:val="20"/>
              </w:rPr>
            </w:pPr>
          </w:p>
        </w:tc>
      </w:tr>
      <w:tr w:rsidR="006D2FC9" w:rsidRPr="00AC37D0" w:rsidTr="001E23DE">
        <w:tc>
          <w:tcPr>
            <w:tcW w:w="468" w:type="dxa"/>
          </w:tcPr>
          <w:p w:rsidR="006D2FC9" w:rsidRPr="00AC37D0" w:rsidRDefault="006D2FC9" w:rsidP="00AB14FA">
            <w:pPr>
              <w:pStyle w:val="Default"/>
              <w:rPr>
                <w:b/>
                <w:bCs/>
                <w:color w:val="auto"/>
                <w:sz w:val="23"/>
                <w:szCs w:val="23"/>
              </w:rPr>
            </w:pPr>
          </w:p>
        </w:tc>
        <w:tc>
          <w:tcPr>
            <w:tcW w:w="10557" w:type="dxa"/>
            <w:gridSpan w:val="7"/>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AC37D0" w:rsidRDefault="006D2FC9" w:rsidP="00AB14FA">
            <w:pPr>
              <w:pStyle w:val="Default"/>
              <w:rPr>
                <w:b/>
                <w:bCs/>
                <w:color w:val="auto"/>
                <w:sz w:val="23"/>
                <w:szCs w:val="23"/>
              </w:rPr>
            </w:pPr>
            <w:r w:rsidRPr="00AC37D0">
              <w:rPr>
                <w:b/>
                <w:bCs/>
                <w:color w:val="auto"/>
                <w:sz w:val="23"/>
                <w:szCs w:val="23"/>
              </w:rPr>
              <w:t>E. Systems-Based Practice</w:t>
            </w:r>
          </w:p>
        </w:tc>
        <w:tc>
          <w:tcPr>
            <w:tcW w:w="236" w:type="dxa"/>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AC37D0" w:rsidRDefault="006D2FC9" w:rsidP="00AB14FA">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3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within the medical center and the community.  The PGY – 3 resident should be an expert in coordinating high-quality, seamless patient care throughout the health care systems.  He / she should understand and employ the concept of risk : benefit ratio and evidence-based medicine in their clinical practice.  Lastly, the PGY – 3 resident should be an ardent champion for their patients and the institution and should help identify ways to improve the quality of care that is provided at each of our health care institutions;</w:t>
            </w:r>
          </w:p>
        </w:tc>
        <w:tc>
          <w:tcPr>
            <w:tcW w:w="236" w:type="dxa"/>
          </w:tcPr>
          <w:p w:rsidR="006D2FC9" w:rsidRPr="00AC37D0" w:rsidRDefault="006D2FC9" w:rsidP="00AB14FA">
            <w:pPr>
              <w:pStyle w:val="Default"/>
              <w:rPr>
                <w:rFonts w:ascii="Arial" w:hAnsi="Arial" w:cs="Arial"/>
                <w:color w:val="auto"/>
                <w:sz w:val="20"/>
                <w:szCs w:val="20"/>
              </w:rPr>
            </w:pPr>
          </w:p>
        </w:tc>
      </w:tr>
      <w:tr w:rsidR="006D2FC9" w:rsidRPr="00AC37D0" w:rsidTr="001E23DE">
        <w:tc>
          <w:tcPr>
            <w:tcW w:w="7038" w:type="dxa"/>
            <w:gridSpan w:val="6"/>
          </w:tcPr>
          <w:p w:rsidR="006D2FC9" w:rsidRPr="00AC37D0" w:rsidRDefault="006D2FC9" w:rsidP="00AB14FA">
            <w:pPr>
              <w:pStyle w:val="Default"/>
              <w:rPr>
                <w:b/>
                <w:bCs/>
                <w:color w:val="auto"/>
                <w:sz w:val="23"/>
                <w:szCs w:val="23"/>
              </w:rPr>
            </w:pPr>
          </w:p>
        </w:tc>
        <w:tc>
          <w:tcPr>
            <w:tcW w:w="3987" w:type="dxa"/>
            <w:gridSpan w:val="2"/>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AC37D0" w:rsidRDefault="006D2FC9" w:rsidP="00AB14FA">
            <w:pPr>
              <w:pStyle w:val="Default"/>
              <w:rPr>
                <w:b/>
                <w:color w:val="auto"/>
                <w:sz w:val="23"/>
                <w:szCs w:val="23"/>
              </w:rPr>
            </w:pPr>
            <w:r w:rsidRPr="00AC37D0">
              <w:rPr>
                <w:b/>
                <w:color w:val="auto"/>
              </w:rPr>
              <w:t xml:space="preserve">F. Professionalism </w:t>
            </w:r>
          </w:p>
        </w:tc>
        <w:tc>
          <w:tcPr>
            <w:tcW w:w="236" w:type="dxa"/>
          </w:tcPr>
          <w:p w:rsidR="006D2FC9" w:rsidRPr="00AC37D0" w:rsidRDefault="006D2FC9" w:rsidP="00AB14FA">
            <w:pPr>
              <w:pStyle w:val="Default"/>
              <w:rPr>
                <w:color w:val="auto"/>
                <w:sz w:val="23"/>
                <w:szCs w:val="23"/>
              </w:rPr>
            </w:pPr>
          </w:p>
        </w:tc>
      </w:tr>
      <w:tr w:rsidR="006D2FC9" w:rsidRPr="00AC37D0" w:rsidTr="001E23DE">
        <w:tc>
          <w:tcPr>
            <w:tcW w:w="10789" w:type="dxa"/>
            <w:gridSpan w:val="7"/>
          </w:tcPr>
          <w:p w:rsidR="006D2FC9" w:rsidRPr="00472496" w:rsidRDefault="006D2FC9" w:rsidP="00AB14FA">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3 resident is expected to be a role model for professional and ethical behavior within the hospital.  </w:t>
            </w:r>
          </w:p>
        </w:tc>
        <w:tc>
          <w:tcPr>
            <w:tcW w:w="236" w:type="dxa"/>
          </w:tcPr>
          <w:p w:rsidR="006D2FC9" w:rsidRPr="00AC37D0" w:rsidRDefault="006D2FC9" w:rsidP="00AB14FA">
            <w:pPr>
              <w:rPr>
                <w:rFonts w:ascii="Arial" w:hAnsi="Arial" w:cs="Arial"/>
                <w:sz w:val="20"/>
                <w:szCs w:val="20"/>
              </w:rPr>
            </w:pPr>
            <w:r>
              <w:rPr>
                <w:rFonts w:ascii="Arial" w:hAnsi="Arial" w:cs="Arial"/>
                <w:sz w:val="20"/>
                <w:szCs w:val="20"/>
              </w:rPr>
              <w:t xml:space="preserve"> </w:t>
            </w:r>
            <w:r w:rsidRPr="00AC37D0">
              <w:rPr>
                <w:rFonts w:ascii="Arial" w:hAnsi="Arial" w:cs="Arial"/>
                <w:sz w:val="20"/>
                <w:szCs w:val="20"/>
              </w:rPr>
              <w:t xml:space="preserve"> </w:t>
            </w:r>
          </w:p>
        </w:tc>
      </w:tr>
      <w:tr w:rsidR="006D2FC9" w:rsidRPr="00AC37D0" w:rsidTr="001E23DE">
        <w:tc>
          <w:tcPr>
            <w:tcW w:w="468" w:type="dxa"/>
          </w:tcPr>
          <w:p w:rsidR="006D2FC9" w:rsidRPr="00AC37D0" w:rsidRDefault="006D2FC9" w:rsidP="00791D84">
            <w:pPr>
              <w:pStyle w:val="Default"/>
              <w:rPr>
                <w:b/>
                <w:bCs/>
                <w:color w:val="auto"/>
                <w:sz w:val="23"/>
                <w:szCs w:val="23"/>
              </w:rPr>
            </w:pPr>
          </w:p>
        </w:tc>
        <w:tc>
          <w:tcPr>
            <w:tcW w:w="10557" w:type="dxa"/>
            <w:gridSpan w:val="7"/>
          </w:tcPr>
          <w:p w:rsidR="006D2FC9" w:rsidRPr="00AC37D0" w:rsidRDefault="006D2FC9" w:rsidP="00791D84">
            <w:pPr>
              <w:pStyle w:val="Default"/>
              <w:rPr>
                <w:color w:val="auto"/>
                <w:sz w:val="23"/>
                <w:szCs w:val="23"/>
              </w:rPr>
            </w:pPr>
          </w:p>
        </w:tc>
      </w:tr>
    </w:tbl>
    <w:p w:rsidR="00F0455D" w:rsidRPr="00AC37D0" w:rsidRDefault="00F0455D" w:rsidP="00F0455D">
      <w:pPr>
        <w:pStyle w:val="Default"/>
        <w:rPr>
          <w:color w:val="auto"/>
          <w:sz w:val="23"/>
          <w:szCs w:val="23"/>
        </w:rPr>
      </w:pPr>
    </w:p>
    <w:p w:rsidR="00472496" w:rsidRPr="00472496" w:rsidRDefault="00472496" w:rsidP="00472496">
      <w:pPr>
        <w:pStyle w:val="Default"/>
        <w:rPr>
          <w:color w:val="auto"/>
          <w:sz w:val="28"/>
          <w:szCs w:val="28"/>
        </w:r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510"/>
        <w:gridCol w:w="1117"/>
        <w:gridCol w:w="233"/>
        <w:gridCol w:w="1620"/>
        <w:gridCol w:w="180"/>
        <w:gridCol w:w="3566"/>
        <w:gridCol w:w="236"/>
      </w:tblGrid>
      <w:tr w:rsidR="00C670A7" w:rsidRPr="00AC37D0" w:rsidTr="001E23DE">
        <w:tc>
          <w:tcPr>
            <w:tcW w:w="5185" w:type="dxa"/>
            <w:gridSpan w:val="4"/>
          </w:tcPr>
          <w:p w:rsidR="00C670A7" w:rsidRPr="00AD71F9" w:rsidRDefault="00C670A7" w:rsidP="0037697B">
            <w:pPr>
              <w:pStyle w:val="Default"/>
              <w:rPr>
                <w:b/>
                <w:bCs/>
                <w:color w:val="auto"/>
              </w:rPr>
            </w:pPr>
            <w:r w:rsidRPr="00AD71F9">
              <w:rPr>
                <w:b/>
                <w:bCs/>
                <w:color w:val="auto"/>
              </w:rPr>
              <w:t xml:space="preserve">PGY – 5 </w:t>
            </w:r>
          </w:p>
        </w:tc>
        <w:tc>
          <w:tcPr>
            <w:tcW w:w="5835" w:type="dxa"/>
            <w:gridSpan w:val="5"/>
          </w:tcPr>
          <w:p w:rsidR="00C670A7" w:rsidRPr="00AC37D0" w:rsidRDefault="00C670A7" w:rsidP="0037697B">
            <w:pPr>
              <w:pStyle w:val="Default"/>
              <w:rPr>
                <w:b/>
                <w:bCs/>
                <w:color w:val="auto"/>
                <w:sz w:val="23"/>
                <w:szCs w:val="23"/>
              </w:rPr>
            </w:pPr>
          </w:p>
        </w:tc>
      </w:tr>
      <w:tr w:rsidR="00C670A7" w:rsidRPr="00AC37D0" w:rsidTr="001E23DE">
        <w:tc>
          <w:tcPr>
            <w:tcW w:w="10784" w:type="dxa"/>
            <w:gridSpan w:val="8"/>
          </w:tcPr>
          <w:p w:rsidR="00C670A7" w:rsidRPr="00C670A7" w:rsidRDefault="00C670A7" w:rsidP="00C670A7">
            <w:pPr>
              <w:pStyle w:val="Default"/>
              <w:rPr>
                <w:rFonts w:ascii="Arial" w:hAnsi="Arial" w:cs="Arial"/>
                <w:bCs/>
                <w:color w:val="auto"/>
                <w:sz w:val="20"/>
                <w:szCs w:val="20"/>
              </w:rPr>
            </w:pPr>
            <w:r w:rsidRPr="00C670A7">
              <w:rPr>
                <w:rFonts w:ascii="Arial" w:hAnsi="Arial" w:cs="Arial"/>
                <w:bCs/>
                <w:color w:val="auto"/>
                <w:sz w:val="20"/>
                <w:szCs w:val="20"/>
              </w:rPr>
              <w:t xml:space="preserve">In general the goals and objectives for the PGY – 5 resident on the surgery B service include the list of goals and objectives listed above for the PGY – 1 &amp; – </w:t>
            </w:r>
            <w:r>
              <w:rPr>
                <w:rFonts w:ascii="Arial" w:hAnsi="Arial" w:cs="Arial"/>
                <w:bCs/>
                <w:color w:val="auto"/>
                <w:sz w:val="20"/>
                <w:szCs w:val="20"/>
              </w:rPr>
              <w:t xml:space="preserve">3 </w:t>
            </w:r>
            <w:r w:rsidRPr="00C670A7">
              <w:rPr>
                <w:rFonts w:ascii="Arial" w:hAnsi="Arial" w:cs="Arial"/>
                <w:bCs/>
                <w:color w:val="auto"/>
                <w:sz w:val="20"/>
                <w:szCs w:val="20"/>
              </w:rPr>
              <w:t xml:space="preserve"> residents as a foundation with the addition of the following:</w:t>
            </w:r>
          </w:p>
        </w:tc>
        <w:tc>
          <w:tcPr>
            <w:tcW w:w="236" w:type="dxa"/>
          </w:tcPr>
          <w:p w:rsidR="00C670A7" w:rsidRPr="00AC37D0" w:rsidRDefault="00C670A7" w:rsidP="0037697B">
            <w:pPr>
              <w:pStyle w:val="Default"/>
              <w:rPr>
                <w:b/>
                <w:bCs/>
                <w:color w:val="auto"/>
                <w:sz w:val="23"/>
                <w:szCs w:val="23"/>
              </w:rPr>
            </w:pPr>
          </w:p>
        </w:tc>
      </w:tr>
      <w:tr w:rsidR="00472496" w:rsidRPr="00AC37D0" w:rsidTr="001E23DE">
        <w:tc>
          <w:tcPr>
            <w:tcW w:w="5185" w:type="dxa"/>
            <w:gridSpan w:val="4"/>
          </w:tcPr>
          <w:p w:rsidR="00472496" w:rsidRPr="00AC37D0" w:rsidRDefault="00472496" w:rsidP="0037697B">
            <w:pPr>
              <w:pStyle w:val="Default"/>
              <w:rPr>
                <w:b/>
                <w:bCs/>
                <w:color w:val="auto"/>
                <w:sz w:val="23"/>
                <w:szCs w:val="23"/>
              </w:rPr>
            </w:pPr>
            <w:r w:rsidRPr="00AC37D0">
              <w:rPr>
                <w:b/>
                <w:bCs/>
                <w:color w:val="auto"/>
                <w:sz w:val="23"/>
                <w:szCs w:val="23"/>
              </w:rPr>
              <w:t>A. Medical Knowledge</w:t>
            </w:r>
          </w:p>
        </w:tc>
        <w:tc>
          <w:tcPr>
            <w:tcW w:w="5835" w:type="dxa"/>
            <w:gridSpan w:val="5"/>
          </w:tcPr>
          <w:p w:rsidR="00472496" w:rsidRPr="00AC37D0" w:rsidRDefault="00472496" w:rsidP="0037697B">
            <w:pPr>
              <w:pStyle w:val="Default"/>
              <w:rPr>
                <w:b/>
                <w:bCs/>
                <w:color w:val="auto"/>
                <w:sz w:val="23"/>
                <w:szCs w:val="23"/>
              </w:rPr>
            </w:pPr>
          </w:p>
        </w:tc>
      </w:tr>
      <w:tr w:rsidR="00472496" w:rsidRPr="00AC37D0" w:rsidTr="001E23DE">
        <w:tc>
          <w:tcPr>
            <w:tcW w:w="558" w:type="dxa"/>
            <w:gridSpan w:val="2"/>
          </w:tcPr>
          <w:p w:rsidR="00472496" w:rsidRPr="00AC37D0" w:rsidRDefault="00472496" w:rsidP="0037697B">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7"/>
          </w:tcPr>
          <w:p w:rsidR="00472496" w:rsidRPr="00791D84" w:rsidRDefault="00C670A7" w:rsidP="00F16617">
            <w:pPr>
              <w:pStyle w:val="Default"/>
              <w:rPr>
                <w:rFonts w:ascii="Arial" w:hAnsi="Arial" w:cs="Arial"/>
                <w:color w:val="auto"/>
                <w:sz w:val="20"/>
                <w:szCs w:val="20"/>
              </w:rPr>
            </w:pPr>
            <w:r>
              <w:rPr>
                <w:rFonts w:ascii="Arial" w:hAnsi="Arial" w:cs="Arial"/>
                <w:color w:val="auto"/>
                <w:sz w:val="20"/>
                <w:szCs w:val="20"/>
              </w:rPr>
              <w:t>HERNIAS. The resident should possess an in-depth, working knowledge of the clinical manifestations of abdominal wall hernias, the preoperative evaluation and preparation of patients for repair, and the advantages, disadvantages and potential risks &amp; complications of various forms of herniorrhaphy</w:t>
            </w:r>
            <w:r w:rsidR="001F21DA">
              <w:rPr>
                <w:rFonts w:ascii="Arial" w:hAnsi="Arial" w:cs="Arial"/>
                <w:color w:val="auto"/>
                <w:sz w:val="20"/>
                <w:szCs w:val="20"/>
              </w:rPr>
              <w:t>.  In particular, the chief resident should understand approaches to giant incisional hernias including the use of component separation techniques and the use of bioprostheses</w:t>
            </w:r>
            <w:r>
              <w:rPr>
                <w:rFonts w:ascii="Arial" w:hAnsi="Arial" w:cs="Arial"/>
                <w:color w:val="auto"/>
                <w:sz w:val="20"/>
                <w:szCs w:val="20"/>
              </w:rPr>
              <w:t>;</w:t>
            </w:r>
          </w:p>
        </w:tc>
      </w:tr>
      <w:tr w:rsidR="00792CFE" w:rsidRPr="00AC37D0" w:rsidTr="001E23DE">
        <w:tc>
          <w:tcPr>
            <w:tcW w:w="558" w:type="dxa"/>
            <w:gridSpan w:val="2"/>
          </w:tcPr>
          <w:p w:rsidR="00792CFE" w:rsidRDefault="00792CFE" w:rsidP="0037697B">
            <w:pPr>
              <w:pStyle w:val="Default"/>
              <w:rPr>
                <w:rFonts w:ascii="Arial" w:hAnsi="Arial" w:cs="Arial"/>
                <w:bCs/>
                <w:color w:val="auto"/>
                <w:sz w:val="20"/>
                <w:szCs w:val="20"/>
              </w:rPr>
            </w:pPr>
            <w:r>
              <w:rPr>
                <w:rFonts w:ascii="Arial" w:hAnsi="Arial" w:cs="Arial"/>
                <w:bCs/>
                <w:color w:val="auto"/>
                <w:sz w:val="20"/>
                <w:szCs w:val="20"/>
              </w:rPr>
              <w:t>2.</w:t>
            </w:r>
          </w:p>
        </w:tc>
        <w:tc>
          <w:tcPr>
            <w:tcW w:w="10462" w:type="dxa"/>
            <w:gridSpan w:val="7"/>
          </w:tcPr>
          <w:p w:rsidR="00792CFE" w:rsidRPr="00791D84" w:rsidRDefault="00792CFE" w:rsidP="00CA4DB7">
            <w:pPr>
              <w:pStyle w:val="Default"/>
              <w:rPr>
                <w:rFonts w:ascii="Arial" w:hAnsi="Arial" w:cs="Arial"/>
                <w:bCs/>
                <w:color w:val="auto"/>
                <w:sz w:val="20"/>
                <w:szCs w:val="20"/>
              </w:rPr>
            </w:pPr>
            <w:r>
              <w:rPr>
                <w:rFonts w:ascii="Arial" w:hAnsi="Arial" w:cs="Arial"/>
                <w:color w:val="auto"/>
                <w:sz w:val="20"/>
                <w:szCs w:val="20"/>
              </w:rPr>
              <w:t>ESOPHAGUS.  The chief resident should possess an in-depth, working knowledge of the pathophysiology, clinical manifestations, differential diagnosis, diagnostic evaluation (including preoperative evaluation), and therapeutic options, both operative and non-operative, for patients with esophageal motility disorders, including but not limited to achalasia, nutcracker esophagus, and esophageal diverticula;</w:t>
            </w:r>
          </w:p>
        </w:tc>
      </w:tr>
      <w:tr w:rsidR="00792CFE" w:rsidRPr="00AC37D0" w:rsidTr="001E23DE">
        <w:tc>
          <w:tcPr>
            <w:tcW w:w="558" w:type="dxa"/>
            <w:gridSpan w:val="2"/>
          </w:tcPr>
          <w:p w:rsidR="00792CFE" w:rsidRDefault="00792CFE" w:rsidP="0037697B">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7"/>
          </w:tcPr>
          <w:p w:rsidR="00792CFE" w:rsidRPr="00791D84" w:rsidRDefault="00792CFE" w:rsidP="00CA4DB7">
            <w:pPr>
              <w:pStyle w:val="Default"/>
              <w:rPr>
                <w:rFonts w:ascii="Arial" w:hAnsi="Arial" w:cs="Arial"/>
                <w:bCs/>
                <w:color w:val="auto"/>
                <w:sz w:val="20"/>
                <w:szCs w:val="20"/>
              </w:rPr>
            </w:pPr>
            <w:r>
              <w:rPr>
                <w:rFonts w:ascii="Arial" w:hAnsi="Arial" w:cs="Arial"/>
                <w:color w:val="auto"/>
                <w:sz w:val="20"/>
                <w:szCs w:val="20"/>
              </w:rPr>
              <w:t>ESOPHAGUS.  The chief resident should possess an in-depth, working knowledge of the pathophysiology, clinical manifestations, differential diagnosis, diagnostic evaluation (including preoperative evaluation), and therapeutic options, both operative and non-operative, for patients with severe symptomatic gastroesophageal reflux, including that with strictures and Barrett’s esophagus;</w:t>
            </w:r>
          </w:p>
        </w:tc>
      </w:tr>
      <w:tr w:rsidR="00CF7362" w:rsidRPr="00AC37D0" w:rsidTr="001E23DE">
        <w:tc>
          <w:tcPr>
            <w:tcW w:w="558" w:type="dxa"/>
            <w:gridSpan w:val="2"/>
          </w:tcPr>
          <w:p w:rsidR="00CF7362" w:rsidRDefault="00CF7362" w:rsidP="0037697B">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7"/>
          </w:tcPr>
          <w:p w:rsidR="00CF7362" w:rsidRDefault="00CF7362" w:rsidP="00CF7362">
            <w:pPr>
              <w:pStyle w:val="Default"/>
              <w:rPr>
                <w:rFonts w:ascii="Arial" w:hAnsi="Arial" w:cs="Arial"/>
                <w:color w:val="auto"/>
                <w:sz w:val="20"/>
                <w:szCs w:val="20"/>
              </w:rPr>
            </w:pPr>
            <w:r>
              <w:rPr>
                <w:rFonts w:ascii="Arial" w:hAnsi="Arial" w:cs="Arial"/>
                <w:color w:val="auto"/>
                <w:sz w:val="20"/>
                <w:szCs w:val="20"/>
              </w:rPr>
              <w:t>ESOPHAGUS.  The chief resident should possess an in-depth, working knowledge of the clinical manifestations, diagnostic evaluation (including preoperative evaluation), and therapeutic options for patients with symptomatic and asymptomatic paraesophageal hernias;</w:t>
            </w:r>
          </w:p>
        </w:tc>
      </w:tr>
      <w:tr w:rsidR="00792CFE" w:rsidRPr="00AC37D0" w:rsidTr="001E23DE">
        <w:tc>
          <w:tcPr>
            <w:tcW w:w="558" w:type="dxa"/>
            <w:gridSpan w:val="2"/>
          </w:tcPr>
          <w:p w:rsidR="00792CFE" w:rsidRPr="00AC37D0" w:rsidRDefault="00CF7362" w:rsidP="0037697B">
            <w:pPr>
              <w:pStyle w:val="Default"/>
              <w:rPr>
                <w:rFonts w:ascii="Arial" w:hAnsi="Arial" w:cs="Arial"/>
                <w:bCs/>
                <w:color w:val="auto"/>
                <w:sz w:val="20"/>
                <w:szCs w:val="20"/>
              </w:rPr>
            </w:pPr>
            <w:r>
              <w:rPr>
                <w:rFonts w:ascii="Arial" w:hAnsi="Arial" w:cs="Arial"/>
                <w:bCs/>
                <w:color w:val="auto"/>
                <w:sz w:val="20"/>
                <w:szCs w:val="20"/>
              </w:rPr>
              <w:t>5</w:t>
            </w:r>
            <w:r w:rsidR="00792CFE">
              <w:rPr>
                <w:rFonts w:ascii="Arial" w:hAnsi="Arial" w:cs="Arial"/>
                <w:bCs/>
                <w:color w:val="auto"/>
                <w:sz w:val="20"/>
                <w:szCs w:val="20"/>
              </w:rPr>
              <w:t>.</w:t>
            </w:r>
          </w:p>
        </w:tc>
        <w:tc>
          <w:tcPr>
            <w:tcW w:w="10462" w:type="dxa"/>
            <w:gridSpan w:val="7"/>
          </w:tcPr>
          <w:p w:rsidR="00792CFE" w:rsidRDefault="00792CFE" w:rsidP="00CA4DB7">
            <w:pPr>
              <w:pStyle w:val="Default"/>
              <w:rPr>
                <w:rFonts w:ascii="Arial" w:hAnsi="Arial" w:cs="Arial"/>
                <w:color w:val="auto"/>
                <w:sz w:val="20"/>
                <w:szCs w:val="20"/>
              </w:rPr>
            </w:pPr>
            <w:r>
              <w:rPr>
                <w:rFonts w:ascii="Arial" w:hAnsi="Arial" w:cs="Arial"/>
                <w:color w:val="auto"/>
                <w:sz w:val="20"/>
                <w:szCs w:val="20"/>
              </w:rPr>
              <w:t>STOMACH &amp; DUODENUM. The chief resident should possess an in-depth, working knowledge of the pathophysiology, clinical manifestations, diagnostic and therapeutic approaches to patients with complicated peptic ulcer disease (PUD). The chief resident should know the operative options for managing a patient with complicated PUD including the selection of the best option for a given clinical scenario and the management of the difficult duodenal stump;</w:t>
            </w:r>
          </w:p>
        </w:tc>
      </w:tr>
      <w:tr w:rsidR="00792CFE" w:rsidRPr="00AC37D0" w:rsidTr="001E23DE">
        <w:tc>
          <w:tcPr>
            <w:tcW w:w="558" w:type="dxa"/>
            <w:gridSpan w:val="2"/>
          </w:tcPr>
          <w:p w:rsidR="00792CFE" w:rsidRDefault="00CF7362" w:rsidP="0037697B">
            <w:pPr>
              <w:pStyle w:val="Default"/>
              <w:rPr>
                <w:rFonts w:ascii="Arial" w:hAnsi="Arial" w:cs="Arial"/>
                <w:bCs/>
                <w:color w:val="auto"/>
                <w:sz w:val="20"/>
                <w:szCs w:val="20"/>
              </w:rPr>
            </w:pPr>
            <w:r>
              <w:rPr>
                <w:rFonts w:ascii="Arial" w:hAnsi="Arial" w:cs="Arial"/>
                <w:bCs/>
                <w:color w:val="auto"/>
                <w:sz w:val="20"/>
                <w:szCs w:val="20"/>
              </w:rPr>
              <w:t>6</w:t>
            </w:r>
            <w:r w:rsidR="00792CFE">
              <w:rPr>
                <w:rFonts w:ascii="Arial" w:hAnsi="Arial" w:cs="Arial"/>
                <w:bCs/>
                <w:color w:val="auto"/>
                <w:sz w:val="20"/>
                <w:szCs w:val="20"/>
              </w:rPr>
              <w:t>.</w:t>
            </w:r>
          </w:p>
        </w:tc>
        <w:tc>
          <w:tcPr>
            <w:tcW w:w="10462" w:type="dxa"/>
            <w:gridSpan w:val="7"/>
          </w:tcPr>
          <w:p w:rsidR="00792CFE" w:rsidRDefault="00792CFE" w:rsidP="00CA4DB7">
            <w:pPr>
              <w:pStyle w:val="Default"/>
              <w:rPr>
                <w:rFonts w:ascii="Arial" w:hAnsi="Arial" w:cs="Arial"/>
                <w:color w:val="auto"/>
                <w:sz w:val="20"/>
                <w:szCs w:val="20"/>
              </w:rPr>
            </w:pPr>
            <w:r>
              <w:rPr>
                <w:rFonts w:ascii="Arial" w:hAnsi="Arial" w:cs="Arial"/>
                <w:sz w:val="20"/>
                <w:szCs w:val="20"/>
              </w:rPr>
              <w:t xml:space="preserve">STOMACH.  The chief resident should possess an in-depth, working knowledge of the effect of vagotomy and gastric operations on gastric physiology including the common clinical manifestations such as diarrhea, weight loss, dumping, and other postgastrectomy symptoms / syndromes.  </w:t>
            </w:r>
          </w:p>
        </w:tc>
      </w:tr>
      <w:tr w:rsidR="00792CFE" w:rsidRPr="00AC37D0" w:rsidTr="001E23DE">
        <w:tc>
          <w:tcPr>
            <w:tcW w:w="558" w:type="dxa"/>
            <w:gridSpan w:val="2"/>
          </w:tcPr>
          <w:p w:rsidR="00792CFE" w:rsidRPr="00AC37D0" w:rsidRDefault="00CF7362" w:rsidP="0037697B">
            <w:pPr>
              <w:pStyle w:val="Default"/>
              <w:rPr>
                <w:rFonts w:ascii="Arial" w:hAnsi="Arial" w:cs="Arial"/>
                <w:bCs/>
                <w:color w:val="auto"/>
                <w:sz w:val="20"/>
                <w:szCs w:val="20"/>
              </w:rPr>
            </w:pPr>
            <w:r>
              <w:rPr>
                <w:rFonts w:ascii="Arial" w:hAnsi="Arial" w:cs="Arial"/>
                <w:bCs/>
                <w:color w:val="auto"/>
                <w:sz w:val="20"/>
                <w:szCs w:val="20"/>
              </w:rPr>
              <w:t>7</w:t>
            </w:r>
            <w:r w:rsidR="00792CFE">
              <w:rPr>
                <w:rFonts w:ascii="Arial" w:hAnsi="Arial" w:cs="Arial"/>
                <w:bCs/>
                <w:color w:val="auto"/>
                <w:sz w:val="20"/>
                <w:szCs w:val="20"/>
              </w:rPr>
              <w:t>.</w:t>
            </w:r>
          </w:p>
        </w:tc>
        <w:tc>
          <w:tcPr>
            <w:tcW w:w="10462" w:type="dxa"/>
            <w:gridSpan w:val="7"/>
          </w:tcPr>
          <w:p w:rsidR="00792CFE" w:rsidRDefault="00792CFE" w:rsidP="00CA4DB7">
            <w:pPr>
              <w:pStyle w:val="Default"/>
              <w:rPr>
                <w:rFonts w:ascii="Arial" w:hAnsi="Arial" w:cs="Arial"/>
                <w:color w:val="auto"/>
                <w:sz w:val="20"/>
                <w:szCs w:val="20"/>
              </w:rPr>
            </w:pPr>
            <w:r>
              <w:rPr>
                <w:rFonts w:ascii="Arial" w:hAnsi="Arial" w:cs="Arial"/>
                <w:color w:val="auto"/>
                <w:sz w:val="20"/>
                <w:szCs w:val="20"/>
              </w:rPr>
              <w:t>STOMACH. The chief resident should possess an in-depth, working knowledge of the pathophysiology, clinical manifestations, diagnostic, staging and therapeutic approaches to patients with gastric neoplasms including adenocarcinoma, MALT, GIST, carcinoid tumors and lymphomas;</w:t>
            </w:r>
          </w:p>
        </w:tc>
      </w:tr>
      <w:tr w:rsidR="00792CFE" w:rsidRPr="00AC37D0" w:rsidTr="001E23DE">
        <w:tc>
          <w:tcPr>
            <w:tcW w:w="558" w:type="dxa"/>
            <w:gridSpan w:val="2"/>
          </w:tcPr>
          <w:p w:rsidR="00792CFE" w:rsidRPr="00AC37D0" w:rsidRDefault="00CF7362" w:rsidP="0037697B">
            <w:pPr>
              <w:pStyle w:val="Default"/>
              <w:rPr>
                <w:rFonts w:ascii="Arial" w:hAnsi="Arial" w:cs="Arial"/>
                <w:bCs/>
                <w:color w:val="auto"/>
                <w:sz w:val="20"/>
                <w:szCs w:val="20"/>
              </w:rPr>
            </w:pPr>
            <w:r>
              <w:rPr>
                <w:rFonts w:ascii="Arial" w:hAnsi="Arial" w:cs="Arial"/>
                <w:bCs/>
                <w:color w:val="auto"/>
                <w:sz w:val="20"/>
                <w:szCs w:val="20"/>
              </w:rPr>
              <w:t>8</w:t>
            </w:r>
            <w:r w:rsidR="00792CFE">
              <w:rPr>
                <w:rFonts w:ascii="Arial" w:hAnsi="Arial" w:cs="Arial"/>
                <w:bCs/>
                <w:color w:val="auto"/>
                <w:sz w:val="20"/>
                <w:szCs w:val="20"/>
              </w:rPr>
              <w:t>.</w:t>
            </w:r>
          </w:p>
        </w:tc>
        <w:tc>
          <w:tcPr>
            <w:tcW w:w="10462" w:type="dxa"/>
            <w:gridSpan w:val="7"/>
          </w:tcPr>
          <w:p w:rsidR="00792CFE" w:rsidRDefault="00792CFE" w:rsidP="00CA4DB7">
            <w:pPr>
              <w:pStyle w:val="Default"/>
              <w:rPr>
                <w:rFonts w:ascii="Arial" w:hAnsi="Arial" w:cs="Arial"/>
                <w:color w:val="auto"/>
                <w:sz w:val="20"/>
                <w:szCs w:val="20"/>
              </w:rPr>
            </w:pPr>
            <w:r>
              <w:rPr>
                <w:rFonts w:ascii="Arial" w:hAnsi="Arial" w:cs="Arial"/>
                <w:color w:val="auto"/>
                <w:sz w:val="20"/>
                <w:szCs w:val="20"/>
              </w:rPr>
              <w:t xml:space="preserve">ABDOMEN. The chief resident should possess an in-depth, working knowledge of the diagnostic and therapeutic approaches to managing a patient with an acute gastrointestinal emergency including perforation with peritonitis &amp; acute gastrointestinal hemorrhage; </w:t>
            </w:r>
          </w:p>
        </w:tc>
      </w:tr>
      <w:tr w:rsidR="00792CFE" w:rsidRPr="00AC37D0" w:rsidTr="001E23DE">
        <w:tc>
          <w:tcPr>
            <w:tcW w:w="558" w:type="dxa"/>
            <w:gridSpan w:val="2"/>
          </w:tcPr>
          <w:p w:rsidR="00792CFE" w:rsidRPr="00AC37D0" w:rsidRDefault="00CF7362" w:rsidP="0037697B">
            <w:pPr>
              <w:pStyle w:val="Default"/>
              <w:rPr>
                <w:rFonts w:ascii="Arial" w:hAnsi="Arial" w:cs="Arial"/>
                <w:bCs/>
                <w:color w:val="auto"/>
                <w:sz w:val="20"/>
                <w:szCs w:val="20"/>
              </w:rPr>
            </w:pPr>
            <w:r>
              <w:rPr>
                <w:rFonts w:ascii="Arial" w:hAnsi="Arial" w:cs="Arial"/>
                <w:bCs/>
                <w:color w:val="auto"/>
                <w:sz w:val="20"/>
                <w:szCs w:val="20"/>
              </w:rPr>
              <w:t>9</w:t>
            </w:r>
            <w:r w:rsidR="00792CFE">
              <w:rPr>
                <w:rFonts w:ascii="Arial" w:hAnsi="Arial" w:cs="Arial"/>
                <w:bCs/>
                <w:color w:val="auto"/>
                <w:sz w:val="20"/>
                <w:szCs w:val="20"/>
              </w:rPr>
              <w:t>.</w:t>
            </w:r>
          </w:p>
        </w:tc>
        <w:tc>
          <w:tcPr>
            <w:tcW w:w="10462" w:type="dxa"/>
            <w:gridSpan w:val="7"/>
          </w:tcPr>
          <w:p w:rsidR="00792CFE" w:rsidRDefault="00792CFE" w:rsidP="00CA4DB7">
            <w:pPr>
              <w:pStyle w:val="Default"/>
              <w:rPr>
                <w:rFonts w:ascii="Arial" w:hAnsi="Arial" w:cs="Arial"/>
                <w:color w:val="auto"/>
                <w:sz w:val="20"/>
                <w:szCs w:val="20"/>
              </w:rPr>
            </w:pPr>
            <w:r>
              <w:rPr>
                <w:rFonts w:ascii="Arial" w:hAnsi="Arial" w:cs="Arial"/>
                <w:color w:val="auto"/>
                <w:sz w:val="20"/>
                <w:szCs w:val="20"/>
              </w:rPr>
              <w:t>PANCREAS.  The chief resident should possess an in-depth, working knowledge of the pathophysiology, the clinical manifestations, and the diagnostic and therapeutic approaches (both operative &amp; non-operative) to patients with complications of acute pancreatitis, including pancreatic pseudocyst, pancreatic necrosis, infected pancreatic necrosis, pancreatic ascites, and pancreaticocutaneous fistula;</w:t>
            </w:r>
          </w:p>
        </w:tc>
      </w:tr>
      <w:tr w:rsidR="00CF7362" w:rsidRPr="00AC37D0" w:rsidTr="001E23DE">
        <w:tc>
          <w:tcPr>
            <w:tcW w:w="558" w:type="dxa"/>
            <w:gridSpan w:val="2"/>
          </w:tcPr>
          <w:p w:rsidR="00CF7362" w:rsidRDefault="00001080" w:rsidP="0037697B">
            <w:pPr>
              <w:pStyle w:val="Default"/>
              <w:rPr>
                <w:rFonts w:ascii="Arial" w:hAnsi="Arial" w:cs="Arial"/>
                <w:bCs/>
                <w:color w:val="auto"/>
                <w:sz w:val="20"/>
                <w:szCs w:val="20"/>
              </w:rPr>
            </w:pPr>
            <w:r>
              <w:rPr>
                <w:rFonts w:ascii="Arial" w:hAnsi="Arial" w:cs="Arial"/>
                <w:bCs/>
                <w:color w:val="auto"/>
                <w:sz w:val="20"/>
                <w:szCs w:val="20"/>
              </w:rPr>
              <w:t>10.</w:t>
            </w:r>
          </w:p>
        </w:tc>
        <w:tc>
          <w:tcPr>
            <w:tcW w:w="10462" w:type="dxa"/>
            <w:gridSpan w:val="7"/>
          </w:tcPr>
          <w:p w:rsidR="00CF7362" w:rsidRDefault="00CF7362" w:rsidP="00CF7362">
            <w:pPr>
              <w:pStyle w:val="Default"/>
              <w:rPr>
                <w:rFonts w:ascii="Arial" w:hAnsi="Arial" w:cs="Arial"/>
                <w:color w:val="auto"/>
                <w:sz w:val="20"/>
                <w:szCs w:val="20"/>
              </w:rPr>
            </w:pPr>
            <w:r>
              <w:rPr>
                <w:rFonts w:ascii="Arial" w:hAnsi="Arial" w:cs="Arial"/>
                <w:color w:val="auto"/>
                <w:sz w:val="20"/>
                <w:szCs w:val="20"/>
              </w:rPr>
              <w:t xml:space="preserve">BILIARY DISEASE. The chief resident should possess an in-depth, working knowledge of the clinical manifestations, the diagnostic algorithm and therapeutic options for managing patients with choledocholithiasis, including </w:t>
            </w:r>
            <w:r w:rsidR="00001080">
              <w:rPr>
                <w:rFonts w:ascii="Arial" w:hAnsi="Arial" w:cs="Arial"/>
                <w:color w:val="auto"/>
                <w:sz w:val="20"/>
                <w:szCs w:val="20"/>
              </w:rPr>
              <w:t xml:space="preserve">conduct of operations for </w:t>
            </w:r>
            <w:r>
              <w:rPr>
                <w:rFonts w:ascii="Arial" w:hAnsi="Arial" w:cs="Arial"/>
                <w:color w:val="auto"/>
                <w:sz w:val="20"/>
                <w:szCs w:val="20"/>
              </w:rPr>
              <w:t>common bile duct exploration, choled</w:t>
            </w:r>
            <w:r w:rsidR="00001080">
              <w:rPr>
                <w:rFonts w:ascii="Arial" w:hAnsi="Arial" w:cs="Arial"/>
                <w:color w:val="auto"/>
                <w:sz w:val="20"/>
                <w:szCs w:val="20"/>
              </w:rPr>
              <w:t>ochoduodenostomy, and operative papillotomy;</w:t>
            </w:r>
          </w:p>
        </w:tc>
      </w:tr>
      <w:tr w:rsidR="00792CFE" w:rsidRPr="00AC37D0" w:rsidTr="001E23DE">
        <w:tc>
          <w:tcPr>
            <w:tcW w:w="558" w:type="dxa"/>
            <w:gridSpan w:val="2"/>
          </w:tcPr>
          <w:p w:rsidR="00792CFE" w:rsidRPr="00AC37D0" w:rsidRDefault="00792CFE" w:rsidP="0037697B">
            <w:pPr>
              <w:pStyle w:val="Default"/>
              <w:rPr>
                <w:rFonts w:ascii="Arial" w:hAnsi="Arial" w:cs="Arial"/>
                <w:bCs/>
                <w:color w:val="auto"/>
                <w:sz w:val="20"/>
                <w:szCs w:val="20"/>
              </w:rPr>
            </w:pPr>
          </w:p>
        </w:tc>
        <w:tc>
          <w:tcPr>
            <w:tcW w:w="10462" w:type="dxa"/>
            <w:gridSpan w:val="7"/>
          </w:tcPr>
          <w:p w:rsidR="00792CFE" w:rsidRPr="00AC37D0" w:rsidRDefault="00792CFE" w:rsidP="0037697B">
            <w:pPr>
              <w:pStyle w:val="Default"/>
              <w:rPr>
                <w:rFonts w:ascii="Arial" w:hAnsi="Arial" w:cs="Arial"/>
                <w:color w:val="auto"/>
                <w:sz w:val="20"/>
                <w:szCs w:val="20"/>
              </w:rPr>
            </w:pPr>
          </w:p>
        </w:tc>
      </w:tr>
      <w:tr w:rsidR="00792CFE" w:rsidRPr="00AC37D0" w:rsidTr="001E23DE">
        <w:tc>
          <w:tcPr>
            <w:tcW w:w="4068" w:type="dxa"/>
            <w:gridSpan w:val="3"/>
          </w:tcPr>
          <w:p w:rsidR="00792CFE" w:rsidRPr="00AC37D0" w:rsidRDefault="00792CFE" w:rsidP="0037697B">
            <w:pPr>
              <w:pStyle w:val="Default"/>
              <w:rPr>
                <w:color w:val="auto"/>
                <w:sz w:val="23"/>
                <w:szCs w:val="23"/>
              </w:rPr>
            </w:pPr>
            <w:r w:rsidRPr="00AC37D0">
              <w:rPr>
                <w:b/>
                <w:bCs/>
                <w:color w:val="auto"/>
                <w:sz w:val="23"/>
                <w:szCs w:val="23"/>
              </w:rPr>
              <w:t xml:space="preserve">B. Patient Care </w:t>
            </w:r>
          </w:p>
        </w:tc>
        <w:tc>
          <w:tcPr>
            <w:tcW w:w="6952" w:type="dxa"/>
            <w:gridSpan w:val="6"/>
          </w:tcPr>
          <w:p w:rsidR="00792CFE" w:rsidRPr="00AC37D0" w:rsidRDefault="00792CFE" w:rsidP="0037697B">
            <w:pPr>
              <w:pStyle w:val="Default"/>
              <w:rPr>
                <w:color w:val="auto"/>
                <w:sz w:val="23"/>
                <w:szCs w:val="23"/>
              </w:rPr>
            </w:pPr>
          </w:p>
        </w:tc>
      </w:tr>
      <w:tr w:rsidR="006D2FC9" w:rsidRPr="00AC37D0" w:rsidTr="001E23DE">
        <w:tc>
          <w:tcPr>
            <w:tcW w:w="558" w:type="dxa"/>
            <w:gridSpan w:val="2"/>
          </w:tcPr>
          <w:p w:rsidR="006D2FC9" w:rsidRDefault="006D2FC9" w:rsidP="00E66593">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PRE-OPERATIVE CARE. The chief resident should be able to obtain informed consent for complex abdominal operations such as pancreatectomy, abdominal perineal resection, and esophagectomy.</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sidRPr="008F7433">
              <w:rPr>
                <w:rFonts w:ascii="Arial" w:hAnsi="Arial" w:cs="Arial"/>
                <w:bCs/>
                <w:color w:val="auto"/>
                <w:sz w:val="20"/>
                <w:szCs w:val="20"/>
              </w:rPr>
              <w:t>2.</w:t>
            </w:r>
          </w:p>
        </w:tc>
        <w:tc>
          <w:tcPr>
            <w:tcW w:w="10462" w:type="dxa"/>
            <w:gridSpan w:val="7"/>
          </w:tcPr>
          <w:p w:rsidR="006D2FC9" w:rsidRPr="00791D84" w:rsidRDefault="006D2FC9" w:rsidP="00E66593">
            <w:pPr>
              <w:pStyle w:val="Default"/>
              <w:rPr>
                <w:rFonts w:ascii="Arial" w:hAnsi="Arial" w:cs="Arial"/>
                <w:sz w:val="20"/>
                <w:szCs w:val="20"/>
              </w:rPr>
            </w:pPr>
            <w:r>
              <w:rPr>
                <w:rFonts w:ascii="Arial" w:hAnsi="Arial" w:cs="Arial"/>
                <w:color w:val="auto"/>
                <w:sz w:val="20"/>
                <w:szCs w:val="20"/>
              </w:rPr>
              <w:t xml:space="preserve">PRE-OPERATIVE CARE. The chief resident should be able to evaluate and medically prepare a patient for a complex surgical procedure such as a whipple procedure, total colectomy or esophagectomy;  </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color w:val="auto"/>
                <w:sz w:val="20"/>
                <w:szCs w:val="20"/>
              </w:rPr>
              <w:t xml:space="preserve">PRE-OPERATIVE CARE. The chief resident should be able to manage the preoperative evaluation and neo-adjuvant and adjuvant therapy for patients with malignancies of the GI tract, such as esophageal cancer, gastric cancer, and rectal cancer. </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color w:val="auto"/>
                <w:sz w:val="20"/>
                <w:szCs w:val="20"/>
              </w:rPr>
              <w:t xml:space="preserve">PRE-OPERATIVE CARE. The chief resident should be able to manage the preoperative evaluation and medical management of patients with endocrinopathies, including but not limited to, hyperthyroidism, Graves disease, and pheochromocytoma </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5</w:t>
            </w:r>
            <w:r w:rsidRPr="008F7433">
              <w:rPr>
                <w:rFonts w:ascii="Arial" w:hAnsi="Arial" w:cs="Arial"/>
                <w:bCs/>
                <w:color w:val="auto"/>
                <w:sz w:val="20"/>
                <w:szCs w:val="20"/>
              </w:rPr>
              <w:t>.</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sz w:val="20"/>
                <w:szCs w:val="20"/>
              </w:rPr>
              <w:t>OPERATIVE CARE.  The chief resident should demonstrate</w:t>
            </w:r>
            <w:r w:rsidRPr="00E07229">
              <w:rPr>
                <w:rFonts w:ascii="Arial" w:hAnsi="Arial" w:cs="Arial"/>
                <w:sz w:val="20"/>
                <w:szCs w:val="20"/>
              </w:rPr>
              <w:t xml:space="preserve"> </w:t>
            </w:r>
            <w:r w:rsidRPr="0062092A">
              <w:rPr>
                <w:rFonts w:ascii="Arial" w:hAnsi="Arial" w:cs="Arial"/>
                <w:sz w:val="20"/>
                <w:szCs w:val="20"/>
                <w:u w:val="single"/>
              </w:rPr>
              <w:t>expert understanding and possession of the principles</w:t>
            </w:r>
            <w:r w:rsidRPr="00E07229">
              <w:rPr>
                <w:rFonts w:ascii="Arial" w:hAnsi="Arial" w:cs="Arial"/>
                <w:sz w:val="20"/>
                <w:szCs w:val="20"/>
              </w:rPr>
              <w:t xml:space="preserve"> involved in operations, </w:t>
            </w:r>
            <w:r>
              <w:rPr>
                <w:rFonts w:ascii="Arial" w:hAnsi="Arial" w:cs="Arial"/>
                <w:sz w:val="20"/>
                <w:szCs w:val="20"/>
              </w:rPr>
              <w:t xml:space="preserve">such as gentle </w:t>
            </w:r>
            <w:r w:rsidRPr="00E07229">
              <w:rPr>
                <w:rFonts w:ascii="Arial" w:hAnsi="Arial" w:cs="Arial"/>
                <w:sz w:val="20"/>
                <w:szCs w:val="20"/>
              </w:rPr>
              <w:t>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 xml:space="preserve">nder appropriate supervision, </w:t>
            </w:r>
            <w:r w:rsidRPr="0062092A">
              <w:rPr>
                <w:rFonts w:ascii="Arial" w:hAnsi="Arial" w:cs="Arial"/>
                <w:color w:val="auto"/>
                <w:sz w:val="20"/>
                <w:szCs w:val="20"/>
                <w:u w:val="single"/>
              </w:rPr>
              <w:t xml:space="preserve">perform </w:t>
            </w:r>
            <w:r>
              <w:rPr>
                <w:rFonts w:ascii="Arial" w:hAnsi="Arial" w:cs="Arial"/>
                <w:color w:val="auto"/>
                <w:sz w:val="20"/>
                <w:szCs w:val="20"/>
                <w:u w:val="single"/>
              </w:rPr>
              <w:t xml:space="preserve">complex </w:t>
            </w:r>
            <w:r w:rsidRPr="0062092A">
              <w:rPr>
                <w:rFonts w:ascii="Arial" w:hAnsi="Arial" w:cs="Arial"/>
                <w:color w:val="auto"/>
                <w:sz w:val="20"/>
                <w:szCs w:val="20"/>
                <w:u w:val="single"/>
              </w:rPr>
              <w:t>surgical procedures</w:t>
            </w:r>
            <w:r>
              <w:rPr>
                <w:rFonts w:ascii="Arial" w:hAnsi="Arial" w:cs="Arial"/>
                <w:color w:val="auto"/>
                <w:sz w:val="20"/>
                <w:szCs w:val="20"/>
              </w:rPr>
              <w:t xml:space="preserve">, </w:t>
            </w:r>
            <w:r w:rsidRPr="00A26EB1">
              <w:rPr>
                <w:rFonts w:ascii="Arial" w:hAnsi="Arial" w:cs="Arial"/>
                <w:i/>
                <w:color w:val="auto"/>
                <w:sz w:val="20"/>
                <w:szCs w:val="20"/>
              </w:rPr>
              <w:t xml:space="preserve">such as pancreatic resection, total </w:t>
            </w:r>
            <w:r w:rsidRPr="00A26EB1">
              <w:rPr>
                <w:rFonts w:ascii="Arial" w:hAnsi="Arial" w:cs="Arial"/>
                <w:i/>
                <w:iCs/>
                <w:color w:val="auto"/>
                <w:sz w:val="20"/>
                <w:szCs w:val="20"/>
              </w:rPr>
              <w:t>abdominal colectomy, abdominal perineal resection, complex incisional he</w:t>
            </w:r>
            <w:r>
              <w:rPr>
                <w:rFonts w:ascii="Arial" w:hAnsi="Arial" w:cs="Arial"/>
                <w:i/>
                <w:iCs/>
                <w:color w:val="auto"/>
                <w:sz w:val="20"/>
                <w:szCs w:val="20"/>
              </w:rPr>
              <w:t>rnia repair, re-operative surgery with extensive enterolysis, vagotomy &amp; gastric resection, and esophageal resection</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6</w:t>
            </w:r>
            <w:r w:rsidRPr="008F7433">
              <w:rPr>
                <w:rFonts w:ascii="Arial" w:hAnsi="Arial" w:cs="Arial"/>
                <w:bCs/>
                <w:color w:val="auto"/>
                <w:sz w:val="20"/>
                <w:szCs w:val="20"/>
              </w:rPr>
              <w:t>.</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sz w:val="20"/>
                <w:szCs w:val="20"/>
              </w:rPr>
              <w:t xml:space="preserve">OPERATIVE CARE.  The chief resident is the primary operating surgeon on this service, as such it is expected that </w:t>
            </w:r>
            <w:r>
              <w:rPr>
                <w:rFonts w:ascii="Arial" w:hAnsi="Arial" w:cs="Arial"/>
                <w:sz w:val="20"/>
                <w:szCs w:val="20"/>
              </w:rPr>
              <w:lastRenderedPageBreak/>
              <w:t xml:space="preserve">this individual will participate in the operative management of the patients on this service as either the primary operating surgeon or the teaching surgeon; </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lastRenderedPageBreak/>
              <w:t>7</w:t>
            </w:r>
            <w:r w:rsidRPr="008F7433">
              <w:rPr>
                <w:rFonts w:ascii="Arial" w:hAnsi="Arial" w:cs="Arial"/>
                <w:bCs/>
                <w:color w:val="auto"/>
                <w:sz w:val="20"/>
                <w:szCs w:val="20"/>
              </w:rPr>
              <w:t>.</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sz w:val="20"/>
                <w:szCs w:val="20"/>
              </w:rPr>
              <w:t xml:space="preserve">POST-OPERATIVE CARE. The chief resident should be able to </w:t>
            </w:r>
            <w:r w:rsidRPr="0062092A">
              <w:rPr>
                <w:rFonts w:ascii="Arial" w:hAnsi="Arial" w:cs="Arial"/>
                <w:sz w:val="20"/>
                <w:szCs w:val="20"/>
                <w:u w:val="single"/>
              </w:rPr>
              <w:t xml:space="preserve">provide postoperative care in </w:t>
            </w:r>
            <w:r>
              <w:rPr>
                <w:rFonts w:ascii="Arial" w:hAnsi="Arial" w:cs="Arial"/>
                <w:sz w:val="20"/>
                <w:szCs w:val="20"/>
                <w:u w:val="single"/>
              </w:rPr>
              <w:t xml:space="preserve">a </w:t>
            </w:r>
            <w:r w:rsidRPr="0062092A">
              <w:rPr>
                <w:rFonts w:ascii="Arial" w:hAnsi="Arial" w:cs="Arial"/>
                <w:sz w:val="20"/>
                <w:szCs w:val="20"/>
                <w:u w:val="single"/>
              </w:rPr>
              <w:t xml:space="preserve">medically complex </w:t>
            </w:r>
            <w:r>
              <w:rPr>
                <w:rFonts w:ascii="Arial" w:hAnsi="Arial" w:cs="Arial"/>
                <w:sz w:val="20"/>
                <w:szCs w:val="20"/>
                <w:u w:val="single"/>
              </w:rPr>
              <w:t xml:space="preserve">or unstable </w:t>
            </w:r>
            <w:r w:rsidRPr="0062092A">
              <w:rPr>
                <w:rFonts w:ascii="Arial" w:hAnsi="Arial" w:cs="Arial"/>
                <w:sz w:val="20"/>
                <w:szCs w:val="20"/>
                <w:u w:val="single"/>
              </w:rPr>
              <w:t>patient</w:t>
            </w:r>
            <w:r w:rsidRPr="00791D84">
              <w:rPr>
                <w:rFonts w:ascii="Arial" w:hAnsi="Arial" w:cs="Arial"/>
                <w:sz w:val="20"/>
                <w:szCs w:val="20"/>
              </w:rPr>
              <w:t xml:space="preserve">, including pain control, fluid and electrolyte management, wound management, nutritional support, </w:t>
            </w:r>
            <w:r>
              <w:rPr>
                <w:rFonts w:ascii="Arial" w:hAnsi="Arial" w:cs="Arial"/>
                <w:sz w:val="20"/>
                <w:szCs w:val="20"/>
              </w:rPr>
              <w:t>venous thromboembolism</w:t>
            </w:r>
            <w:r w:rsidRPr="00791D84">
              <w:rPr>
                <w:rFonts w:ascii="Arial" w:hAnsi="Arial" w:cs="Arial"/>
                <w:sz w:val="20"/>
                <w:szCs w:val="20"/>
              </w:rPr>
              <w:t xml:space="preserve"> prophylaxis and antibiotic treatment</w:t>
            </w:r>
            <w:r>
              <w:rPr>
                <w:rFonts w:ascii="Arial" w:hAnsi="Arial" w:cs="Arial"/>
                <w:sz w:val="20"/>
                <w:szCs w:val="20"/>
              </w:rPr>
              <w:t>, and management of their comorbid medical conditions;</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8</w:t>
            </w:r>
            <w:r w:rsidRPr="008F7433">
              <w:rPr>
                <w:rFonts w:ascii="Arial" w:hAnsi="Arial" w:cs="Arial"/>
                <w:bCs/>
                <w:color w:val="auto"/>
                <w:sz w:val="20"/>
                <w:szCs w:val="20"/>
              </w:rPr>
              <w:t>.</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POST-OPERATIVE CARE. The chief resident should recognize and appropriately manage life-threatening post-operative complications including but not limited to acute respiratory distress syndrome, wound dehiscence, intra-abdominal abscess, myocardial infarction, congestive heart failure, and pulmonary embolism;</w:t>
            </w:r>
          </w:p>
        </w:tc>
      </w:tr>
      <w:tr w:rsidR="006D2FC9" w:rsidRPr="00AC37D0" w:rsidTr="001E23DE">
        <w:tc>
          <w:tcPr>
            <w:tcW w:w="558" w:type="dxa"/>
            <w:gridSpan w:val="2"/>
          </w:tcPr>
          <w:p w:rsidR="006D2FC9" w:rsidRPr="008F7433" w:rsidRDefault="006D2FC9" w:rsidP="0037697B">
            <w:pPr>
              <w:pStyle w:val="Default"/>
              <w:rPr>
                <w:rFonts w:ascii="Arial" w:hAnsi="Arial" w:cs="Arial"/>
                <w:bCs/>
                <w:color w:val="auto"/>
                <w:sz w:val="20"/>
                <w:szCs w:val="20"/>
              </w:rPr>
            </w:pPr>
            <w:r>
              <w:rPr>
                <w:rFonts w:ascii="Arial" w:hAnsi="Arial" w:cs="Arial"/>
                <w:bCs/>
                <w:color w:val="auto"/>
                <w:sz w:val="20"/>
                <w:szCs w:val="20"/>
              </w:rPr>
              <w:t>9.</w:t>
            </w:r>
          </w:p>
        </w:tc>
        <w:tc>
          <w:tcPr>
            <w:tcW w:w="10462" w:type="dxa"/>
            <w:gridSpan w:val="7"/>
          </w:tcPr>
          <w:p w:rsidR="006D2FC9" w:rsidRPr="00AC37D0" w:rsidRDefault="006D2FC9" w:rsidP="00E66593">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w:t>
            </w:r>
            <w:r>
              <w:rPr>
                <w:rFonts w:ascii="Arial" w:hAnsi="Arial" w:cs="Arial"/>
                <w:color w:val="auto"/>
                <w:sz w:val="20"/>
                <w:szCs w:val="20"/>
              </w:rPr>
              <w:t xml:space="preserve">chief </w:t>
            </w:r>
            <w:r w:rsidRPr="00AC37D0">
              <w:rPr>
                <w:rFonts w:ascii="Arial" w:hAnsi="Arial" w:cs="Arial"/>
                <w:color w:val="auto"/>
                <w:sz w:val="20"/>
                <w:szCs w:val="20"/>
              </w:rPr>
              <w:t xml:space="preserve">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6D2FC9" w:rsidRPr="00AC37D0" w:rsidTr="001E23DE">
        <w:tc>
          <w:tcPr>
            <w:tcW w:w="558" w:type="dxa"/>
            <w:gridSpan w:val="2"/>
          </w:tcPr>
          <w:p w:rsidR="006D2FC9" w:rsidRDefault="006D2FC9" w:rsidP="0037697B">
            <w:pPr>
              <w:pStyle w:val="Default"/>
              <w:rPr>
                <w:rFonts w:ascii="Arial" w:hAnsi="Arial" w:cs="Arial"/>
                <w:bCs/>
                <w:color w:val="auto"/>
                <w:sz w:val="20"/>
                <w:szCs w:val="20"/>
              </w:rPr>
            </w:pPr>
            <w:r>
              <w:rPr>
                <w:rFonts w:ascii="Arial" w:hAnsi="Arial" w:cs="Arial"/>
                <w:bCs/>
                <w:color w:val="auto"/>
                <w:sz w:val="20"/>
                <w:szCs w:val="20"/>
              </w:rPr>
              <w:t>10.</w:t>
            </w:r>
          </w:p>
        </w:tc>
        <w:tc>
          <w:tcPr>
            <w:tcW w:w="10462" w:type="dxa"/>
            <w:gridSpan w:val="7"/>
          </w:tcPr>
          <w:p w:rsidR="006D2FC9" w:rsidRDefault="006D2FC9" w:rsidP="00E66593">
            <w:pPr>
              <w:pStyle w:val="Default"/>
              <w:rPr>
                <w:rFonts w:ascii="Arial" w:hAnsi="Arial" w:cs="Arial"/>
                <w:color w:val="auto"/>
                <w:sz w:val="20"/>
                <w:szCs w:val="20"/>
              </w:rPr>
            </w:pPr>
            <w:r>
              <w:rPr>
                <w:rFonts w:ascii="Arial" w:hAnsi="Arial" w:cs="Arial"/>
                <w:color w:val="auto"/>
                <w:sz w:val="20"/>
                <w:szCs w:val="20"/>
              </w:rPr>
              <w:t>POST-OPERATIVE CARE. The chief resident should be able to perform simple and moderately complex general surgical procedures in an office setting under the supervision of the attending surgeon;</w:t>
            </w:r>
          </w:p>
        </w:tc>
      </w:tr>
      <w:tr w:rsidR="006D2FC9" w:rsidRPr="00AC37D0" w:rsidTr="001E23DE">
        <w:tc>
          <w:tcPr>
            <w:tcW w:w="558" w:type="dxa"/>
            <w:gridSpan w:val="2"/>
          </w:tcPr>
          <w:p w:rsidR="006D2FC9" w:rsidRPr="00AC37D0" w:rsidRDefault="006D2FC9" w:rsidP="0037697B">
            <w:pPr>
              <w:pStyle w:val="Default"/>
              <w:rPr>
                <w:b/>
                <w:bCs/>
                <w:color w:val="auto"/>
                <w:sz w:val="23"/>
                <w:szCs w:val="23"/>
              </w:rPr>
            </w:pPr>
          </w:p>
        </w:tc>
        <w:tc>
          <w:tcPr>
            <w:tcW w:w="10462" w:type="dxa"/>
            <w:gridSpan w:val="7"/>
          </w:tcPr>
          <w:p w:rsidR="006D2FC9" w:rsidRPr="00F16617" w:rsidRDefault="006D2FC9" w:rsidP="00F16617">
            <w:pPr>
              <w:ind w:left="720" w:hanging="720"/>
              <w:rPr>
                <w:sz w:val="24"/>
                <w:szCs w:val="24"/>
              </w:rPr>
            </w:pPr>
          </w:p>
        </w:tc>
      </w:tr>
      <w:tr w:rsidR="006D2FC9" w:rsidRPr="00AC37D0" w:rsidTr="001E23DE">
        <w:tc>
          <w:tcPr>
            <w:tcW w:w="5418" w:type="dxa"/>
            <w:gridSpan w:val="5"/>
          </w:tcPr>
          <w:p w:rsidR="006D2FC9" w:rsidRPr="00AC37D0" w:rsidRDefault="006D2FC9" w:rsidP="00AB14FA">
            <w:pPr>
              <w:pStyle w:val="Default"/>
              <w:rPr>
                <w:color w:val="auto"/>
                <w:sz w:val="23"/>
                <w:szCs w:val="23"/>
              </w:rPr>
            </w:pPr>
            <w:r w:rsidRPr="00AC37D0">
              <w:rPr>
                <w:b/>
                <w:bCs/>
                <w:color w:val="auto"/>
                <w:sz w:val="23"/>
                <w:szCs w:val="23"/>
              </w:rPr>
              <w:t xml:space="preserve">C. Interpersonal and Communications Skills </w:t>
            </w:r>
          </w:p>
        </w:tc>
        <w:tc>
          <w:tcPr>
            <w:tcW w:w="5602" w:type="dxa"/>
            <w:gridSpan w:val="4"/>
          </w:tcPr>
          <w:p w:rsidR="006D2FC9" w:rsidRPr="00AC37D0" w:rsidRDefault="006D2FC9" w:rsidP="00AB14FA">
            <w:pPr>
              <w:pStyle w:val="Default"/>
              <w:rPr>
                <w:color w:val="auto"/>
                <w:sz w:val="23"/>
                <w:szCs w:val="23"/>
              </w:rPr>
            </w:pPr>
          </w:p>
        </w:tc>
      </w:tr>
      <w:tr w:rsidR="006D2FC9" w:rsidRPr="00AC37D0" w:rsidTr="001E23DE">
        <w:tc>
          <w:tcPr>
            <w:tcW w:w="10784" w:type="dxa"/>
            <w:gridSpan w:val="8"/>
          </w:tcPr>
          <w:p w:rsidR="006D2FC9" w:rsidRPr="00AC37D0" w:rsidRDefault="006D2FC9" w:rsidP="00AB14FA">
            <w:pPr>
              <w:pStyle w:val="Default"/>
              <w:rPr>
                <w:rFonts w:ascii="Arial" w:hAnsi="Arial" w:cs="Arial"/>
                <w:color w:val="auto"/>
                <w:sz w:val="20"/>
                <w:szCs w:val="20"/>
              </w:rPr>
            </w:pPr>
            <w:r w:rsidRPr="00AC37D0">
              <w:rPr>
                <w:rFonts w:ascii="Arial" w:hAnsi="Arial" w:cs="Arial"/>
                <w:color w:val="auto"/>
                <w:sz w:val="20"/>
                <w:szCs w:val="20"/>
              </w:rPr>
              <w:t xml:space="preserve">The </w:t>
            </w:r>
            <w:r>
              <w:rPr>
                <w:rFonts w:ascii="Arial" w:hAnsi="Arial" w:cs="Arial"/>
                <w:color w:val="auto"/>
                <w:sz w:val="20"/>
                <w:szCs w:val="20"/>
              </w:rPr>
              <w:t xml:space="preserve">chief resident is expected to be the leader on the surgical team.  In addition, to the interpersonal and communication skills defined for a PGY – 1 and PGY – 3 </w:t>
            </w:r>
            <w:r w:rsidRPr="00AC37D0">
              <w:rPr>
                <w:rFonts w:ascii="Arial" w:hAnsi="Arial" w:cs="Arial"/>
                <w:color w:val="auto"/>
                <w:sz w:val="20"/>
                <w:szCs w:val="20"/>
              </w:rPr>
              <w:t>resident</w:t>
            </w:r>
            <w:r>
              <w:rPr>
                <w:rFonts w:ascii="Arial" w:hAnsi="Arial" w:cs="Arial"/>
                <w:color w:val="auto"/>
                <w:sz w:val="20"/>
                <w:szCs w:val="20"/>
              </w:rPr>
              <w:t xml:space="preserve">s, it is expected that the chief surgical resident should exhibit greater competence, across a variety of clinically relevant situations, with these important skills than would the PGY – 1 or – 3.   </w:t>
            </w:r>
            <w:r w:rsidRPr="00AC37D0">
              <w:rPr>
                <w:rFonts w:ascii="Arial" w:hAnsi="Arial" w:cs="Arial"/>
                <w:color w:val="auto"/>
                <w:sz w:val="20"/>
                <w:szCs w:val="20"/>
              </w:rPr>
              <w:t xml:space="preserve"> </w:t>
            </w:r>
          </w:p>
        </w:tc>
        <w:tc>
          <w:tcPr>
            <w:tcW w:w="236" w:type="dxa"/>
          </w:tcPr>
          <w:p w:rsidR="006D2FC9" w:rsidRPr="00AC37D0" w:rsidRDefault="006D2FC9" w:rsidP="0037697B">
            <w:pPr>
              <w:pStyle w:val="Default"/>
              <w:rPr>
                <w:rFonts w:ascii="Arial" w:hAnsi="Arial" w:cs="Arial"/>
                <w:color w:val="auto"/>
                <w:sz w:val="20"/>
                <w:szCs w:val="20"/>
              </w:rPr>
            </w:pPr>
          </w:p>
        </w:tc>
      </w:tr>
      <w:tr w:rsidR="006D2FC9" w:rsidRPr="00AC37D0" w:rsidTr="001E23DE">
        <w:tc>
          <w:tcPr>
            <w:tcW w:w="468" w:type="dxa"/>
          </w:tcPr>
          <w:p w:rsidR="006D2FC9" w:rsidRPr="00AC37D0" w:rsidRDefault="006D2FC9" w:rsidP="00AB14FA">
            <w:pPr>
              <w:pStyle w:val="Default"/>
              <w:rPr>
                <w:b/>
                <w:bCs/>
                <w:color w:val="auto"/>
                <w:sz w:val="23"/>
                <w:szCs w:val="23"/>
              </w:rPr>
            </w:pPr>
          </w:p>
        </w:tc>
        <w:tc>
          <w:tcPr>
            <w:tcW w:w="10552" w:type="dxa"/>
            <w:gridSpan w:val="8"/>
          </w:tcPr>
          <w:p w:rsidR="006D2FC9" w:rsidRPr="00AC37D0" w:rsidRDefault="006D2FC9" w:rsidP="00AB14FA">
            <w:pPr>
              <w:pStyle w:val="Default"/>
              <w:rPr>
                <w:color w:val="auto"/>
                <w:sz w:val="23"/>
                <w:szCs w:val="23"/>
              </w:rPr>
            </w:pPr>
          </w:p>
        </w:tc>
      </w:tr>
      <w:tr w:rsidR="006D2FC9" w:rsidRPr="00AC37D0" w:rsidTr="001E23DE">
        <w:tc>
          <w:tcPr>
            <w:tcW w:w="10784" w:type="dxa"/>
            <w:gridSpan w:val="8"/>
          </w:tcPr>
          <w:p w:rsidR="006D2FC9" w:rsidRPr="00AC37D0" w:rsidRDefault="006D2FC9" w:rsidP="00AB14FA">
            <w:pPr>
              <w:pStyle w:val="Default"/>
              <w:rPr>
                <w:color w:val="auto"/>
                <w:sz w:val="23"/>
                <w:szCs w:val="23"/>
              </w:rPr>
            </w:pPr>
            <w:r w:rsidRPr="00AC37D0">
              <w:rPr>
                <w:b/>
                <w:bCs/>
                <w:color w:val="auto"/>
                <w:sz w:val="23"/>
                <w:szCs w:val="23"/>
              </w:rPr>
              <w:t xml:space="preserve">D. Practice-Based Learning and Improvement </w:t>
            </w:r>
          </w:p>
        </w:tc>
        <w:tc>
          <w:tcPr>
            <w:tcW w:w="236" w:type="dxa"/>
          </w:tcPr>
          <w:p w:rsidR="006D2FC9" w:rsidRPr="00AC37D0" w:rsidRDefault="006D2FC9" w:rsidP="00AB14FA">
            <w:pPr>
              <w:pStyle w:val="Default"/>
              <w:rPr>
                <w:color w:val="auto"/>
                <w:sz w:val="23"/>
                <w:szCs w:val="23"/>
              </w:rPr>
            </w:pPr>
          </w:p>
        </w:tc>
      </w:tr>
      <w:tr w:rsidR="006D2FC9" w:rsidRPr="00AC37D0" w:rsidTr="001E23DE">
        <w:tc>
          <w:tcPr>
            <w:tcW w:w="10784" w:type="dxa"/>
            <w:gridSpan w:val="8"/>
          </w:tcPr>
          <w:p w:rsidR="006D2FC9" w:rsidRPr="00AC37D0" w:rsidRDefault="006D2FC9" w:rsidP="00AB14FA">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&amp; - 3 </w:t>
            </w:r>
            <w:r w:rsidRPr="00AC37D0">
              <w:rPr>
                <w:rFonts w:ascii="Arial" w:hAnsi="Arial" w:cs="Arial"/>
                <w:color w:val="auto"/>
                <w:sz w:val="20"/>
                <w:szCs w:val="20"/>
              </w:rPr>
              <w:t>resident</w:t>
            </w:r>
            <w:r>
              <w:rPr>
                <w:rFonts w:ascii="Arial" w:hAnsi="Arial" w:cs="Arial"/>
                <w:color w:val="auto"/>
                <w:sz w:val="20"/>
                <w:szCs w:val="20"/>
              </w:rPr>
              <w:t xml:space="preserve">, it is expected that the chief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The chief resident’s ability to locate, identify and assimilate high quality clinical and scientific information should be mature and consistent with that of a practicing surgeon.  As such it is expected that t</w:t>
            </w:r>
            <w:r w:rsidRPr="00AC37D0">
              <w:rPr>
                <w:rFonts w:ascii="Arial" w:hAnsi="Arial" w:cs="Arial"/>
                <w:color w:val="auto"/>
                <w:sz w:val="20"/>
                <w:szCs w:val="20"/>
              </w:rPr>
              <w:t xml:space="preserve">he </w:t>
            </w:r>
            <w:r>
              <w:rPr>
                <w:rFonts w:ascii="Arial" w:hAnsi="Arial" w:cs="Arial"/>
                <w:color w:val="auto"/>
                <w:sz w:val="20"/>
                <w:szCs w:val="20"/>
              </w:rPr>
              <w:t xml:space="preserve">chief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chief resident will have a advanced knowledge of hospital based quality improvement initiatives including the Surgical Care Improvement Project and the National Surgical Quality Improvement Program;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36" w:type="dxa"/>
          </w:tcPr>
          <w:p w:rsidR="006D2FC9" w:rsidRPr="00AC37D0" w:rsidRDefault="006D2FC9" w:rsidP="0037697B">
            <w:pPr>
              <w:pStyle w:val="Default"/>
              <w:rPr>
                <w:rFonts w:ascii="Arial" w:hAnsi="Arial" w:cs="Arial"/>
                <w:color w:val="auto"/>
                <w:sz w:val="20"/>
                <w:szCs w:val="20"/>
              </w:rPr>
            </w:pPr>
          </w:p>
        </w:tc>
      </w:tr>
      <w:tr w:rsidR="006D2FC9" w:rsidRPr="00AC37D0" w:rsidTr="001E23DE">
        <w:tc>
          <w:tcPr>
            <w:tcW w:w="468" w:type="dxa"/>
          </w:tcPr>
          <w:p w:rsidR="006D2FC9" w:rsidRPr="00AC37D0" w:rsidRDefault="006D2FC9" w:rsidP="00AB14FA">
            <w:pPr>
              <w:pStyle w:val="Default"/>
              <w:rPr>
                <w:b/>
                <w:bCs/>
                <w:color w:val="auto"/>
                <w:sz w:val="23"/>
                <w:szCs w:val="23"/>
              </w:rPr>
            </w:pPr>
          </w:p>
        </w:tc>
        <w:tc>
          <w:tcPr>
            <w:tcW w:w="10552" w:type="dxa"/>
            <w:gridSpan w:val="8"/>
          </w:tcPr>
          <w:p w:rsidR="006D2FC9" w:rsidRPr="00AC37D0" w:rsidRDefault="006D2FC9" w:rsidP="00AB14FA">
            <w:pPr>
              <w:pStyle w:val="Default"/>
              <w:rPr>
                <w:color w:val="auto"/>
                <w:sz w:val="23"/>
                <w:szCs w:val="23"/>
              </w:rPr>
            </w:pPr>
          </w:p>
        </w:tc>
      </w:tr>
      <w:tr w:rsidR="006D2FC9" w:rsidRPr="00AC37D0" w:rsidTr="001E23DE">
        <w:tc>
          <w:tcPr>
            <w:tcW w:w="7218" w:type="dxa"/>
            <w:gridSpan w:val="7"/>
          </w:tcPr>
          <w:p w:rsidR="006D2FC9" w:rsidRPr="00AC37D0" w:rsidRDefault="006D2FC9" w:rsidP="00AB14FA">
            <w:pPr>
              <w:pStyle w:val="Default"/>
              <w:rPr>
                <w:b/>
                <w:bCs/>
                <w:color w:val="auto"/>
                <w:sz w:val="23"/>
                <w:szCs w:val="23"/>
              </w:rPr>
            </w:pPr>
            <w:r w:rsidRPr="00AC37D0">
              <w:rPr>
                <w:b/>
                <w:bCs/>
                <w:color w:val="auto"/>
                <w:sz w:val="23"/>
                <w:szCs w:val="23"/>
              </w:rPr>
              <w:t>E. Systems-Based Practice</w:t>
            </w:r>
          </w:p>
        </w:tc>
        <w:tc>
          <w:tcPr>
            <w:tcW w:w="3802" w:type="dxa"/>
            <w:gridSpan w:val="2"/>
          </w:tcPr>
          <w:p w:rsidR="006D2FC9" w:rsidRPr="00AC37D0" w:rsidRDefault="006D2FC9" w:rsidP="00AB14FA">
            <w:pPr>
              <w:pStyle w:val="Default"/>
              <w:rPr>
                <w:color w:val="auto"/>
                <w:sz w:val="23"/>
                <w:szCs w:val="23"/>
              </w:rPr>
            </w:pPr>
          </w:p>
        </w:tc>
      </w:tr>
      <w:tr w:rsidR="006D2FC9" w:rsidRPr="00AC37D0" w:rsidTr="001E23DE">
        <w:tc>
          <w:tcPr>
            <w:tcW w:w="10784" w:type="dxa"/>
            <w:gridSpan w:val="8"/>
          </w:tcPr>
          <w:p w:rsidR="006D2FC9" w:rsidRPr="00AC37D0" w:rsidRDefault="006D2FC9" w:rsidP="00AB14FA">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3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within the medical center and the community.  The PGY – 3 resident should be an expert in coordinating high-quality, seamless patient care throughout the health care systems.  He / she should understand and employ the concept of risk : benefit ratio and evidence-based medicine in their clinical practice.  Lastly, the PGY – 3 resident should be an ardent champion for their patients and the institution and should help identify ways to improve the quality of care that is provided at each of our health care institutions;</w:t>
            </w:r>
          </w:p>
        </w:tc>
        <w:tc>
          <w:tcPr>
            <w:tcW w:w="236" w:type="dxa"/>
          </w:tcPr>
          <w:p w:rsidR="006D2FC9" w:rsidRPr="00AC37D0" w:rsidRDefault="006D2FC9" w:rsidP="0037697B">
            <w:pPr>
              <w:pStyle w:val="Default"/>
              <w:rPr>
                <w:color w:val="auto"/>
                <w:sz w:val="23"/>
                <w:szCs w:val="23"/>
              </w:rPr>
            </w:pPr>
          </w:p>
        </w:tc>
      </w:tr>
      <w:tr w:rsidR="006D2FC9" w:rsidRPr="00AC37D0" w:rsidTr="001E23DE">
        <w:tc>
          <w:tcPr>
            <w:tcW w:w="7038" w:type="dxa"/>
            <w:gridSpan w:val="6"/>
          </w:tcPr>
          <w:p w:rsidR="006D2FC9" w:rsidRPr="00AC37D0" w:rsidRDefault="006D2FC9" w:rsidP="00AB14FA">
            <w:pPr>
              <w:pStyle w:val="Default"/>
              <w:rPr>
                <w:b/>
                <w:bCs/>
                <w:color w:val="auto"/>
                <w:sz w:val="23"/>
                <w:szCs w:val="23"/>
              </w:rPr>
            </w:pPr>
          </w:p>
        </w:tc>
        <w:tc>
          <w:tcPr>
            <w:tcW w:w="3982" w:type="dxa"/>
            <w:gridSpan w:val="3"/>
          </w:tcPr>
          <w:p w:rsidR="006D2FC9" w:rsidRPr="00AC37D0" w:rsidRDefault="006D2FC9" w:rsidP="00AB14FA">
            <w:pPr>
              <w:pStyle w:val="Default"/>
              <w:rPr>
                <w:color w:val="auto"/>
                <w:sz w:val="23"/>
                <w:szCs w:val="23"/>
              </w:rPr>
            </w:pPr>
          </w:p>
        </w:tc>
      </w:tr>
      <w:tr w:rsidR="006D2FC9" w:rsidRPr="00AC37D0" w:rsidTr="001E23DE">
        <w:tc>
          <w:tcPr>
            <w:tcW w:w="7218" w:type="dxa"/>
            <w:gridSpan w:val="7"/>
          </w:tcPr>
          <w:p w:rsidR="006D2FC9" w:rsidRPr="00AC37D0" w:rsidRDefault="006D2FC9" w:rsidP="00AB14FA">
            <w:pPr>
              <w:pStyle w:val="Default"/>
              <w:rPr>
                <w:b/>
                <w:color w:val="auto"/>
                <w:sz w:val="23"/>
                <w:szCs w:val="23"/>
              </w:rPr>
            </w:pPr>
            <w:r w:rsidRPr="00AC37D0">
              <w:rPr>
                <w:b/>
                <w:color w:val="auto"/>
              </w:rPr>
              <w:t xml:space="preserve">F. Professionalism </w:t>
            </w:r>
          </w:p>
        </w:tc>
        <w:tc>
          <w:tcPr>
            <w:tcW w:w="3802" w:type="dxa"/>
            <w:gridSpan w:val="2"/>
          </w:tcPr>
          <w:p w:rsidR="006D2FC9" w:rsidRPr="00AC37D0" w:rsidRDefault="006D2FC9" w:rsidP="00AB14FA">
            <w:pPr>
              <w:pStyle w:val="Default"/>
              <w:rPr>
                <w:color w:val="auto"/>
                <w:sz w:val="23"/>
                <w:szCs w:val="23"/>
              </w:rPr>
            </w:pPr>
          </w:p>
        </w:tc>
      </w:tr>
      <w:tr w:rsidR="006D2FC9" w:rsidRPr="00AC37D0" w:rsidTr="001E23DE">
        <w:tc>
          <w:tcPr>
            <w:tcW w:w="10784" w:type="dxa"/>
            <w:gridSpan w:val="8"/>
          </w:tcPr>
          <w:p w:rsidR="006D2FC9" w:rsidRPr="00472496" w:rsidRDefault="006D2FC9" w:rsidP="00AB14FA">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3 resident is expected to be a role model for professional and ethical behavior within the hospital.  </w:t>
            </w:r>
          </w:p>
        </w:tc>
        <w:tc>
          <w:tcPr>
            <w:tcW w:w="236" w:type="dxa"/>
          </w:tcPr>
          <w:p w:rsidR="006D2FC9" w:rsidRPr="00AC37D0" w:rsidRDefault="006D2FC9" w:rsidP="00F16617">
            <w:pPr>
              <w:pStyle w:val="Default"/>
              <w:rPr>
                <w:rFonts w:ascii="Arial" w:hAnsi="Arial" w:cs="Arial"/>
                <w:color w:val="auto"/>
                <w:sz w:val="20"/>
                <w:szCs w:val="20"/>
              </w:rPr>
            </w:pPr>
          </w:p>
        </w:tc>
      </w:tr>
    </w:tbl>
    <w:p w:rsidR="0037697B" w:rsidRPr="00DB3B47" w:rsidRDefault="0037697B" w:rsidP="00DF4BA4">
      <w:pPr>
        <w:rPr>
          <w:rFonts w:ascii="Times New Roman" w:hAnsi="Times New Roman"/>
          <w:sz w:val="24"/>
          <w:szCs w:val="24"/>
        </w:rPr>
      </w:pPr>
    </w:p>
    <w:sectPr w:rsidR="0037697B" w:rsidRPr="00DB3B47" w:rsidSect="00035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678"/>
    <w:multiLevelType w:val="hybridMultilevel"/>
    <w:tmpl w:val="FB5C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259DE"/>
    <w:multiLevelType w:val="hybridMultilevel"/>
    <w:tmpl w:val="AF40D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702AC"/>
    <w:multiLevelType w:val="hybridMultilevel"/>
    <w:tmpl w:val="54AA5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642A"/>
    <w:multiLevelType w:val="hybridMultilevel"/>
    <w:tmpl w:val="DC1C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327F"/>
    <w:multiLevelType w:val="hybridMultilevel"/>
    <w:tmpl w:val="D8B6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7675"/>
    <w:multiLevelType w:val="hybridMultilevel"/>
    <w:tmpl w:val="9662C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71338C"/>
    <w:multiLevelType w:val="hybridMultilevel"/>
    <w:tmpl w:val="77EAA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24690"/>
    <w:multiLevelType w:val="hybridMultilevel"/>
    <w:tmpl w:val="A6DAA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095A"/>
    <w:rsid w:val="00001080"/>
    <w:rsid w:val="00035228"/>
    <w:rsid w:val="000D2810"/>
    <w:rsid w:val="000E2244"/>
    <w:rsid w:val="000F14D2"/>
    <w:rsid w:val="001225C0"/>
    <w:rsid w:val="001728F0"/>
    <w:rsid w:val="00180DFA"/>
    <w:rsid w:val="001B1C34"/>
    <w:rsid w:val="001B7FAB"/>
    <w:rsid w:val="001D66B9"/>
    <w:rsid w:val="001E23DE"/>
    <w:rsid w:val="001E37AC"/>
    <w:rsid w:val="001F21DA"/>
    <w:rsid w:val="00241B4F"/>
    <w:rsid w:val="00257403"/>
    <w:rsid w:val="0026104D"/>
    <w:rsid w:val="00262CB8"/>
    <w:rsid w:val="00296B06"/>
    <w:rsid w:val="002B6674"/>
    <w:rsid w:val="0032256F"/>
    <w:rsid w:val="003634C7"/>
    <w:rsid w:val="00366984"/>
    <w:rsid w:val="0037697B"/>
    <w:rsid w:val="003E4FF8"/>
    <w:rsid w:val="00457779"/>
    <w:rsid w:val="00461F49"/>
    <w:rsid w:val="00472496"/>
    <w:rsid w:val="004E408C"/>
    <w:rsid w:val="005821F1"/>
    <w:rsid w:val="00605DC0"/>
    <w:rsid w:val="00664A26"/>
    <w:rsid w:val="006C7D36"/>
    <w:rsid w:val="006D2FC9"/>
    <w:rsid w:val="00776DC6"/>
    <w:rsid w:val="00791D84"/>
    <w:rsid w:val="00792CFE"/>
    <w:rsid w:val="007A34D6"/>
    <w:rsid w:val="007F5022"/>
    <w:rsid w:val="0084177A"/>
    <w:rsid w:val="008741CB"/>
    <w:rsid w:val="008A1CFB"/>
    <w:rsid w:val="008B320F"/>
    <w:rsid w:val="008F7433"/>
    <w:rsid w:val="00904024"/>
    <w:rsid w:val="00907C91"/>
    <w:rsid w:val="00937B39"/>
    <w:rsid w:val="00AD71F9"/>
    <w:rsid w:val="00AF3356"/>
    <w:rsid w:val="00B967C9"/>
    <w:rsid w:val="00BA095A"/>
    <w:rsid w:val="00BC0905"/>
    <w:rsid w:val="00C364BB"/>
    <w:rsid w:val="00C670A7"/>
    <w:rsid w:val="00C95EC4"/>
    <w:rsid w:val="00CC02B5"/>
    <w:rsid w:val="00CF7362"/>
    <w:rsid w:val="00D21D39"/>
    <w:rsid w:val="00DD535F"/>
    <w:rsid w:val="00DF4BA4"/>
    <w:rsid w:val="00DF566D"/>
    <w:rsid w:val="00E1603B"/>
    <w:rsid w:val="00EA0163"/>
    <w:rsid w:val="00EC0E28"/>
    <w:rsid w:val="00F0455D"/>
    <w:rsid w:val="00F16617"/>
    <w:rsid w:val="00F31341"/>
    <w:rsid w:val="00F3601F"/>
    <w:rsid w:val="00F5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48B"/>
  <w15:docId w15:val="{A5532BAF-DCC0-4B1C-8A36-DC2445AA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FA"/>
    <w:pPr>
      <w:ind w:left="720"/>
      <w:contextualSpacing/>
    </w:pPr>
  </w:style>
  <w:style w:type="paragraph" w:customStyle="1" w:styleId="Default">
    <w:name w:val="Default"/>
    <w:rsid w:val="00F045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0455D"/>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7303">
      <w:bodyDiv w:val="1"/>
      <w:marLeft w:val="0"/>
      <w:marRight w:val="0"/>
      <w:marTop w:val="0"/>
      <w:marBottom w:val="0"/>
      <w:divBdr>
        <w:top w:val="none" w:sz="0" w:space="0" w:color="auto"/>
        <w:left w:val="none" w:sz="0" w:space="0" w:color="auto"/>
        <w:bottom w:val="none" w:sz="0" w:space="0" w:color="auto"/>
        <w:right w:val="none" w:sz="0" w:space="0" w:color="auto"/>
      </w:divBdr>
    </w:div>
    <w:div w:id="315493991">
      <w:bodyDiv w:val="1"/>
      <w:marLeft w:val="0"/>
      <w:marRight w:val="0"/>
      <w:marTop w:val="0"/>
      <w:marBottom w:val="0"/>
      <w:divBdr>
        <w:top w:val="none" w:sz="0" w:space="0" w:color="auto"/>
        <w:left w:val="none" w:sz="0" w:space="0" w:color="auto"/>
        <w:bottom w:val="none" w:sz="0" w:space="0" w:color="auto"/>
        <w:right w:val="none" w:sz="0" w:space="0" w:color="auto"/>
      </w:divBdr>
    </w:div>
    <w:div w:id="1162047309">
      <w:bodyDiv w:val="1"/>
      <w:marLeft w:val="0"/>
      <w:marRight w:val="0"/>
      <w:marTop w:val="0"/>
      <w:marBottom w:val="0"/>
      <w:divBdr>
        <w:top w:val="none" w:sz="0" w:space="0" w:color="auto"/>
        <w:left w:val="none" w:sz="0" w:space="0" w:color="auto"/>
        <w:bottom w:val="none" w:sz="0" w:space="0" w:color="auto"/>
        <w:right w:val="none" w:sz="0" w:space="0" w:color="auto"/>
      </w:divBdr>
    </w:div>
    <w:div w:id="14902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5362</Words>
  <Characters>30566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Crowley, Carol A</cp:lastModifiedBy>
  <cp:revision>3</cp:revision>
  <dcterms:created xsi:type="dcterms:W3CDTF">2011-01-12T22:37:00Z</dcterms:created>
  <dcterms:modified xsi:type="dcterms:W3CDTF">2020-11-19T17:38:00Z</dcterms:modified>
</cp:coreProperties>
</file>